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E-4702/2024 vom 13. September 2024</w:t>
      </w:r>
    </w:p>
    <w:p>
      <w:r>
        <w:t>Bundesverwaltungsgericht, 2024-09-13, DE</w:t>
      </w:r>
    </w:p>
    <w:p>
      <w:r>
        <w:rPr>
          <w:b/>
        </w:rPr>
        <w:t xml:space="preserve">Quelle: </w:t>
      </w:r>
      <w:r>
        <w:t>https://mcp.opencaselaw.ch/entscheid/bvger_E-4702_2024</w:t>
      </w:r>
    </w:p>
    <w:p>
      <w:r>
        <w:t>FR: TAF E-4702/2024 du 13 septembre 2024</w:t>
      </w:r>
    </w:p>
    <w:p>
      <w:r>
        <w:t>IT: TAF E-4702/2024 del 13 settembre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 Rechts- 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w:t>
      </w:r>
    </w:p>
    <w:p>
      <w:r>
        <w:t>E-4702/2024 Seite 7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kam in der angefochtenen Verfügung zum Schluss, dass die Vorbringen der Beschwerdeführenden den Anforderungen von Art. 3 AsylG an die Flüchtlingseigenschaft nicht standhielten. Kein Staat habe die Möglichkeit, seine Bürgerinnen und Bürger gegen jeglichen Über- griff seitens Dritter präventiv zu schützen. Daraus lasse sich jedoch nicht ableiten, dass das Ersuchen um staatlichen Schutz von vornherein aus- sichtslos sei. Vielmehr gelte zu prüfen, ob sie in ihrem individuellen Fall Zugang zu staatlichem Schutz gehabt hätten respektive ob dessen Inan- spruchnahme zumutbar gewesen sei. Gemäss den eingereichten Beweis- mitteln habe die Beschwerdeführerin zweimal Anzeige gegen ihren Ex- Mann erstattet. Die erste Anzeige vom (…) 2017 habe mangels Beweise in einem Freispruch gemündet, wohingegen der Ex-Mann bei der zweiten An- zeige vom (…) 2021 gemäss dem unvollständig eingereichten, begründe- ten Urteil des Strafgerichts F._______ wegen Beleidigung, Drohung und einfacher Körperverletzung schuldig gesprochen und zu einer Geldstrafe verurteilt worden sei, wobei die Verkündung des Urteils aufgeschoben wor- den sei. Weiter habe sie einmal in einem Frauenhaus um Schutz ersucht. Gemäss den eingereichten Beweismitteln habe sie sich vom (…) bis (…) Juni 2019 in diesem Frauenhaus aufgehalten, wobei sie dieses auf eige- nen Wunsch verlassen habe. Ihren Aussagen zufolge habe sie danach kein Frauenhaus mehr aufgesucht, da sie sonst entweder ihr Ex-Mann oder ihr Vater umgebracht hätten. Die türkischen Behörden seien somit gegenüber ihrem Ex-Mann nicht untätig geblieben. Es seien keine Hinweise</w:t>
      </w:r>
    </w:p>
    <w:p>
      <w:r>
        <w:t>E-4702/2024 Seite 8 ersichtlich, wonach ihnen der von den Behörden erforderliche Schutz nicht gewährt worden sei. Ferner sei sie seit dem (…) 2022 von ihrem Ex-Mann offiziell geschieden, wobei es sich gemäss dem eingereichten Scheidungs- urteil um eine einvernehmliche Scheidung gehandelt habe. Den Akten seien keine Hinweise zu entnehmen, wonach sie nach der Scheidung wei- tere Schritte gegen ihren Ex-Mann unternommen hätte. Auch habe sie keine Beweismittel zu den Akten gereicht, die ihre Schutzsuche bei den türkischen Behörden nach ihrer Scheidung belegen könnten. Ihrer Argu- mentation, wonach die Behörden sowieso nichts unternommen hätten, könne nicht gefolgt werden, zumal ihr Ex-Mann in der Vergangenheit auf- grund ihrer Anzeige auch verurteilt worden sei. Es wäre ihr auch nach der Scheidung durchaus zumutbar und möglich gewesen, sich erneut an die türkischen Behörden zu wenden. Darüber hinaus hätte ihnen auch die Möglichkeit offen gestanden, sich in einer anderen Region in der Türkei niederzulassen. Ihre Ausführungen, dass ihr Ex-Mann über Beziehungen verfüge und sie überall gefunden hätte, weshalb eine innerstaatliche Schutzalternative nicht in Frage gekommen sei, scheine wenig plausibel. Hinsichtlich der vorgebrachten drohenden Zwangsheirat sei ebenfalls nicht ersichtlich, dass sie sich an die heimatlichen Behörden gewandt hätten, zumal die Tochter das gesetzliche Heiratsalter in der Türkei noch nicht er- reicht habe. Ferner sei anzumerken, dass eine zur Heirat gezwungene Frau gemäss dem türkischen Zivilgesetzbuch innerhalb der ersten fünf Jahre nach der Eheschliessung Strafanzeige erstatten und die Aufhebung der Ehe beantragen könne. Aus ihren Schilderungen gehe somit nicht hervor, dass die türkischen Be- hörden sich sowohl während der Ehe als auch nach der Scheidung gewei- gert hätten, sich ihrem Fall anzunehmen. Es sei daher davon auszugehen, dass sie nicht alles ihnen Mögliche und Zumutbare unternommen hätten, um in ihrer Heimat Schutz zu erhalten. Somit komme ihren Vorbringen keine Asylrelevanz im Sinne von Art. 3 AsylG zu. Auch die geltend gemach- ten allgemeinen Ausgrenzungen gingen in ihrer Intensität nicht über Nach- teile hinaus, welche weite Teile der kurdischen und alevitischen Bevölke- rung in der Türkei in ähnlicher Weise treffen könnten; sie seien damit flücht- lingsrechtlich nicht relevant.</w:t>
      </w:r>
    </w:p>
    <w:p>
      <w:r>
        <w:rPr>
          <w:b/>
        </w:rPr>
        <w:t>E. 5.2</w:t>
      </w:r>
    </w:p>
    <w:p>
      <w:r>
        <w:t>Der vorinstanzlichen Argumentation hielten die Beschwerdeführenden in ihrer Beschwerde entgegen, dass türkische Strafverfolgungsbeamte ih- ren Pflichten in zahlreichen Fällen nicht nachkämen und es unterliessen, die zum Schutz der Opfer notwendigen Massnahmen zu treffen. Besonders</w:t>
      </w:r>
    </w:p>
    <w:p>
      <w:r>
        <w:t>E-4702/2024 Seite 9 häufig vorkommend und heikel seien Verurteilungen von Tätern zu einer Geldstrafe oder einer Freiheitsstrafen bis zu zwei Jahren, denn in diesen Fällen könne das Gericht das Urteil um fünf Jahre aufschieben. Die Be- schwerdeführerin habe nachweisen können, dass sie zweimal Anzeige ge- gen ihren Ex-Mann eingereicht habe, wobei die erste Anzeige in einem Freispruch und die zweite Anzeige in einer Geldstrafe geendet habe. Trotz Entgegennahme und einmaliger Verurteilung zur Bezahlung einer Geld- strafe habe sich das Verhalten ihres Ex-Mannes nicht geändert und er habe weiterhin Gewalt ausgeübt. Sie habe zudem nicht nur zwei Anzeigen ge- macht, sondern noch viele mehr. Diese seien jedoch nie offiziell protokol- liert worden, was wiederum aufzeige, dass die türkischen Behörden nicht bereit seien, die von der Beschwerdeführerin erlebte häusliche Gewalt ernst zu nehmen und sie davor zu schützen. Nach den vielen wirkungslo- sen Anzeigen habe sie keine Hoffnung mehr gehabt, dass eine weitere An- zeige ihre Situation zu ändern vermöchte. Das Verhalten der Polizei in ih- rem Fall zeige eindeutig, dass sie ihre Anliegen nicht ernst nehme und nicht willens sei, sie vor Gewalt durch den Ex-Mann zu schützen. Es könne ihr somit nicht angelastet werden, dass sie nach den zahlreichen bereits ge- tätigten Anzeigen, die nichts an der Situation geändert hätten, keine weite- ren Anzeigen mehr gemacht habe. Sie habe damit alles ihr Zumutbare ge- tan, um bei den türkischen Behörden Schutz vor der Gewalt des Ex-Man- nes zu erlangen. Diese seien jedoch nicht willens ihr zu helfen – dies al- leine aufgrund eines flüchtlingsrechtlich relevanten Merkmals, nämlich des Geschlechts und damit der Zugehörigkeit zu einer sozialen Gruppe. Sodann habe das SEM eine innerstaatliche Schutzalternative gar nie ge- prüft, obwohl keineswegs ohne Weiteres eine solche angenommen werden könne – dadurch habe es den Untersuchungsgrundsatz gemäss Art. 12 VwVG verletzt. Denn selbst die Familie der Beschwerdeführerin – die zu- gleich auch die Familie des Ex-Mannes sei – sei nicht bereit, ihr zu helfen. In einer anderen Region der Türkei verfügten sie über kein Familien- oder Bekanntennetz und der Ex-Mann könnte ihren Aufenthaltsort über seine Kontakte ausfindig machen. Hinsichtlich der drohenden Zwangsheirat sei es für eine Frau in einer Zwangsehe de facto beinahe unmöglich, die Aufhebung zu beantragen, da sie ja bereits in erster Linie nicht in der Lage gewesen sei, sich gegen die Durchführung der Zwangsehe durchzusetzen. Im vorliegenden Falle würde sich der Vater mit höchster Wahrscheinlichkeit klar gegen eine Auflösung der Ehe aussprechen und wäre – sein bisheriges Verhalten berücksichti- gend – in der Lage, dabei mit Gewalt vorzugehen. Abgesehen davon gälten</w:t>
      </w:r>
    </w:p>
    <w:p>
      <w:r>
        <w:t>E-4702/2024 Seite 10 die entsprechenden Artikel des türkischen Zivilgesetzbuches nicht für alle Fälle von Ehen, in die Ehepartner nicht freiwillig zugestimmt hätten. Unter diesen Umständen sei keinesfalls davon auszugehen, dass die Tochter von den türkischen Behörden genügend vor einer drohenden Zwangsheirat ge- schützt sei. Darüber hinaus sei die Tochter zu diesem Zeitpunkt bereits (…) Jahre alt gewesen und hätte mit gerichtlicher Genehmigung dennoch ver- heiratet werden können, andererseits seien Zwangsehen bei Minderjähri- gen trotz gesetzlicher Regelungen zum heiratsfähigen Alter in der Türkei weiterhin verbreitet.</w:t>
      </w:r>
    </w:p>
    <w:p>
      <w:r>
        <w:rPr>
          <w:b/>
        </w:rPr>
        <w:t>E. 6.1</w:t>
      </w:r>
    </w:p>
    <w:p>
      <w:r>
        <w:t>Nach Prüfung der Akten gelangt das Bundesverwaltungsgericht zum Schluss, dass die angefochtene Verfügung zu stützen ist. Die Vorinstanz ist darin mit überzeugender Begründung zum zutreffenden Schluss ge- langt, dass die Vorbringen der Beschwerdeführenden den Anforderungen von Art. 3 AsylG an die Flüchtlingseigenschaft nicht standhalten. Die Be- schwerdevorbringen sind insgesamt nicht geeignet, zu einer anderen Be- trachtungsweise zu gelangen. Zur Vermeidung von Wiederholungen kann daher mit den nachfolgenden Erwägungen auf die zutreffenden Ausführun- gen der Vorinstanz in der angefochtenen Verfügung verwiesen werden (vgl. a.a.O. Ziff. II).</w:t>
      </w:r>
    </w:p>
    <w:p>
      <w:r>
        <w:rPr>
          <w:b/>
        </w:rPr>
        <w:t>E. 6.2</w:t>
      </w:r>
    </w:p>
    <w:p>
      <w:r>
        <w:t>Aufgrund der Subsidiarität des flüchtlingsrechtlichen Schutzes setzt die Anerkennung der Flüchtlingseigenschaft unter anderem voraus, dass die betroffene Person in ihrem Heimatland keinen ausreichenden Schutz fin- den kann (vgl. BVGE 2011/51 E. 7, 2008/12 E. 7.2.6.2, 2008/4 E. 5.2). Ge- mäss der Schutztheorie ist somit die flüchtlingsrechtliche Relevanz einer nichtstaatlichen Verfolgung vom Vorhandensein eines adäquaten Schutzes durch den Heimatstaat abhängig. Dieser Schutz ist als hinreichend zu qua- lifizieren, wenn die betroffene Person effektiven Zugang zu einer funktio- nierenden und effizienten Schutzinfrastruktur hat und ihr die Inanspruch- nahme eines solchen innerstaatlichen Schutzsystems individuell zumutbar ist (vgl. BVGE 2011/51 E. 7.3). Dabei kann nicht eine faktische Garantie für langfristigen individuellen Schutz der von nichtstaatlicher Verfolgung be- drohten Person verlangt werden, weil es keinem Staat gelingen kann, die absolute Sicherheit seiner Bürgerinnen und Bürger jederzeit und überall zu garantieren.</w:t>
      </w:r>
    </w:p>
    <w:p>
      <w:r>
        <w:rPr>
          <w:b/>
        </w:rPr>
        <w:t>E. 6.3</w:t>
      </w:r>
    </w:p>
    <w:p>
      <w:r>
        <w:t>Das Gericht verkennt nicht die schwierige familiäre Geschichte und das damit verbundene Leid der Beschwerdeführenden. Die geltend gemachte Bedrohung seitens des Ex-Mannes der Beschwerdeführerin und allfälligen</w:t>
      </w:r>
    </w:p>
    <w:p>
      <w:r>
        <w:t>E-4702/2024 Seite 11 weiteren Familienmitgliedern ist indes als nicht asylrelevant zu qualifizie- ren.</w:t>
      </w:r>
    </w:p>
    <w:p>
      <w:r>
        <w:rPr>
          <w:b/>
        </w:rPr>
        <w:t>E. 6.3.1</w:t>
      </w:r>
    </w:p>
    <w:p>
      <w:r>
        <w:t>Gemäss gefestigter Rechtsprechung des Gerichts kann von der Schutzfähigkeit und dem grundsätzlichen Schutzwillen der türkischen Be- hörden hinsichtlich des Umgangs mit Gewalt gegen Frauen ausgegangen werden (vgl. insbesondere das Referenzurteil des BVGer E-1948/2018 vom 12. Juni 2018 E. 5.2 ff., bestätigt u.A. im Urteil D-4762/2023 vom 20. September 2023 E. 5.2.2 ff., je m.w.H.).</w:t>
      </w:r>
    </w:p>
    <w:p>
      <w:r>
        <w:rPr>
          <w:b/>
        </w:rPr>
        <w:t>E. 6.3.2</w:t>
      </w:r>
    </w:p>
    <w:p>
      <w:r>
        <w:t>Die Beschwerdeführerin hat erwiesenermassen zwei Mal eine An- zeige gegen ihren Ex-Mann eingereicht, wobei es in einem Fall auch zu einer Verurteilung kam. Dass sie tatsächlich viel mehr Anzeigen aufgege- ben habe, diese aber nicht protokolliert worden seien, stellt eine reine Par- teibehauptung dar und ist nicht überzeugend. Hierbei leuchtet auch nicht ein, weshalb die Behörden in zwei Fällen die Anzeigen entgegennehmen und verfolgen sollten, in den angeblich zahlreichen anderen Fällen aber nicht. Fest steht, dass die Behörden in zwei Fällen die Anzeigen der Be- schwerdeführerin effektiv weiterverfolgt haben. Es mag zwar sein, dass die bedingt ausgesprochene respektive aufgeschobene Strafe keine grosse Abschreckwirkung auf ihren Ex-Mann gehabt habe. Es darf allerdings da- von ausgegangen werden, dass die türkischen Behörden im Falle einer wiederholten Verurteilung des Ex-Mannes schärfere Strafen aussprechen respektive auf einen Aufschub der Strafe verzichten würden. Sodann ist den Befragungsprotokollen zu entnehmen, dass die Polizei auch auf ihre Notrufe reagiert und die Situation vor Ort entschärft hat (vgl. vorinstanzli- che Akten […]-35/19 [nachfolgend: act. 35] F57 S. 8, F119; act. 36 F5 S. 4). Sie seien auch einmal von der Polizei in einem geschlossenen Dienstwa- gen in ein Frauenheim gefahren worden (vgl. act. 35 F57 S. 7). Dass der drogensüchtige Ex-Mann angeblich «sehr viele Leute» respektive «alles drogensüchtige Leute» gekannt und daher keine Angst vor der Polizei ge- habt habe (vgl. a.a.O. F122), ist nicht überzeugend, zumal nicht nachvoll- ziehbar ist, weshalb eine in einer Bar beschäftigte drogensüchtige Person gute Beziehungen zur Polizei pflegen sollte. Weiter ist mit der Vorinstanz festzustellen, dass sie das Frauenhaus bereits nach drei Tagen freiwillig wieder verlassen haben (vgl. angefochtene Verfügung S. 7 m.w.H.). Insge- samt ergeben sich aus den Akten daher keine Hinweise, dass die türki- schen Behörden weder willens noch fähig wären, ihnen den notwendigen Schutz zu gewähren. Im Falle erneuter Probleme nach ihrer Rückkehr in die Türkei seitens des Ex-Mannes oder anderer Drittpersonen kann ihnen</w:t>
      </w:r>
    </w:p>
    <w:p>
      <w:r>
        <w:t>E-4702/2024 Seite 12 daher zugemutet werden, erneut bei den türkischen Behörden um Schutz zu ersuchen. Im Weiteren ergeben sich aus den Akten keine stichhaltigen Hinweise, wel- che gegen das Vorhandensein einer innerstaatlichen Fluchtalternative sprächen. Die Beschwerdeführenden waren ihren Aussagen zufolge rund zwei Jahre vor ihrer Ausreise auf sich gestellt und waren in der Lage, ihren Lebensunterhalt selbständig und unabhängig von fremder Unterstützung zu bestreiten – so hätten sie ihn F._______ eine Wohnung gemietet und die Beschwerdeführerin sei als (…) erwerbstätig gewesen (vgl. act. 35 F57 S. 8, F65, F115 f.; act. 36 F5 S. 3). Den Beschwerdeführenden wäre daher zuzumuten, sich in einer anderen Gegend in der Türkei – beispielsweise in einer Grossstadt wie Istanbul oder Ankara – niederzulassen. Der Hinweis der Beschwerdeführerin auf die «verlängerten Arme» ihres Ex-Mannes, welche überall hin reichten (vgl. act. 35 F114), überzeugt nicht. Wie vorste- hend ausgeführt ist nicht einsichtig, weshalb der drogenabhängige Ex- Mann, welcher in einer Bar gearbeitet habe, derart weitreichende Kontakte haben sollte, um die Beschwerdeführenden im ganzen Land ausfinden ma- chen zu können. Nach dem Gesagten besteht demnach auch kein Grund für die Annahme, dass sich die Beschwerdeführenden nicht gegen allfällige Zwangsheirats- pläne des Ex-Mannes wehren könnten. Allfällige Wunschvorstellungen des Vaters dürften ohnehin ohne Gewicht sein, zumal die Beschwerdeführerin eigenen Aussagen zufolge im Rahmen der Scheidung das alleinige Sorge- recht für sämtliche Kinder erhalten hat (vgl. act. 35 F84 f.). Im Übrigen kann auf die zutreffenden Ausführungen der Vorinstanz verwie- sen werden.</w:t>
      </w:r>
    </w:p>
    <w:p>
      <w:r>
        <w:rPr>
          <w:b/>
        </w:rPr>
        <w:t>E. 6.4</w:t>
      </w:r>
    </w:p>
    <w:p>
      <w:r>
        <w:t>Zusammenfassend ist festzustellen, dass die Türkei hinsichtlich der von den Beschwerdeführenden geltend gemachten Behelligungen durch den Ex-Mann der Beschwerdeführerin und dessen Familie als schutzwillig und schutzfähig zu erachten und ihnen die Inanspruchnahme dieses Schutzes zumutbar ist. Darüber hinaus ist auch von innerstaatlichen Fluchtalternativen auszugehen. Die Vorinstanz hat demzufolge zu Recht die Flüchtlingseigenschaft der Beschwerdeführenden verneint und ihre Asylgesuche abgelehnt.</w:t>
      </w:r>
    </w:p>
    <w:p>
      <w:r>
        <w:rPr>
          <w:b/>
        </w:rPr>
        <w:t>E. 6.5</w:t>
      </w:r>
    </w:p>
    <w:p>
      <w:r>
        <w:t>Des Weiteren ist es ist im Rahmen der Mitwirkungspflicht nach Art. 8 AsylG an den Beschwerdeführenden, glaubhaft darzutun, weshalb sie in</w:t>
      </w:r>
    </w:p>
    <w:p>
      <w:r>
        <w:t>E-4702/2024 Seite 13 keinem Gebiet der Türkei vor der Gewalt des Ex-Mannes sicher wären. Wie erwähnt ist ihnen dies nicht gelungen. Die entsprechende formelle Rüge geht daher fehl und ist nicht zu bestätigen. Eine Aufhebung der an- gefochtenen Verfügung und Rückweisung der Sache an die Vorinstanz ist daher nicht angezeigt, der entsprechende Subeventualantrag ist abzuwei- sen.</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 länderrechtliche Aufenthaltsbewilligung noch über einen Anspruch auf Er-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Gemäss Art. 83 Abs. 4 AIG kann der Vollzug für Ausländerinnen und Ausländer unzumutbar</w:t>
      </w:r>
    </w:p>
    <w:p>
      <w:r>
        <w:t>E-4702/2024 Seite 14 sein, wenn sie aufgrund von Situationen wie Krieg, Bürgerkrieg, allgemei- ner Gewalt und medizinischer Notlage konkret gefährdet sind.</w:t>
      </w:r>
    </w:p>
    <w:p>
      <w:r>
        <w:rPr>
          <w:b/>
        </w:rPr>
        <w:t>E. 8.2.2</w:t>
      </w:r>
    </w:p>
    <w:p>
      <w:r>
        <w:t>Mit der Vorinstanz ist festzustellen, dass die allgemeine Menschen- rechtslage in der Türkei den Vollzug der Wegweisung zum heutigen Zeit- punkt nicht als unzulässig erscheinen lässt (vgl. Urteil des BVGer D- 1572/2024 vom 30. Mai 2024 E. 10.2.3). Ferner ergeben sich weder aus der im Heimatstaat herrschenden allgemeinen Situation noch aus den Ak- ten Anhaltspunkte dafür, dass den Beschwerdeführenden im Fall einer Rückkehr in den Heimatstaat mit beachtlicher Wahrscheinlichkeit eine durch Art. 3 EMRK verbotene Strafe oder Behandlung droht. In Bezug auf die geltend gemachte Verfolgung durch Private besteht überdies kein «real risk» im Sinne von Art. 3 EMRK (vgl. vorstehend E. 6).</w:t>
      </w:r>
    </w:p>
    <w:p>
      <w:r>
        <w:rPr>
          <w:b/>
        </w:rPr>
        <w:t>E. 8.2.3</w:t>
      </w:r>
    </w:p>
    <w:p>
      <w:r>
        <w:t>Es liegen keine Anhaltspunkte vor, dass die Rückkehr der Beschwer- deführenden in die Türkei unzumutbar wäre. Insofern sie sich in der Be- schwerde auf das fehlende Beziehungsnetz an anderen Orten in der Türkei und die Angst berufen, jederzeit vom Ex-Mann der Beschwerdeführerin be- ziehungsweise deren Vater aufgespürt zu werden, kann auf die vorstehen- den Erwägungen verwiesen werden, wonach sie bereits vor ihrer Ausreise in der Lage waren, ihren Lebensunterhalt selbständig zu bestreiten (vgl. E. 6). Wie vorstehend ebenfalls erwähnt erscheint auch wenig wahrschein- lich, dass sie überall in der Türkei aufgespürt werden könnten (vgl. a.a.O.). Darüber hinaus ist hinsichtlich der gesundheitlichen Beschwerden darauf hinzuweisen, dass sie ihren Aussagen zufolge bereits vor ihrer Ausreise deswegen in Behandlung waren. Es war der Beschwerdeführerin trotz ihrer (…) und psychischen Situation möglich, einer Arbeit nachzugehen und den Lebensunterhalt der Familie zu bestreiten. Zudem sind die Beschwerde- führenden auf die Möglichkeit der finanziellen und medizinischen Rück- kehrhilfe hinzuweisen, welche es ihnen ermöglichen wird, bei einer Rück- kehr in die Türkei eine Wohnung anzumieten und die Zeit bis zum Antreten einer neuen Arbeitsstelle zu überbrücken. Darüber hinaus leben sieben Geschwister der Beschwerdeführerin im Ausland – hiervon fünf in der Schweiz (vgl. act. 35 F21). Die älteste Tochter lebt ebenfalls in der Schweiz (vgl. a.a.O. F41). Diese hätten ihr auch die nicht unerhebliche Summe von insgesamt rund (…) Euro für die Reise in die Schweiz überwiesen (vgl. a.a.O.). Es kann daher davon ausgegangen werden, dass diese die Be- schwerdeführenden auch in Zukunft finanziell unterstützen können und werden. Eine Verletzung des Kindeswohls ist daher insgesamt ebenfalls nicht ersichtlich. Im Übrigen kann auch hier auf die zutreffenden</w:t>
      </w:r>
    </w:p>
    <w:p>
      <w:r>
        <w:t>E-4702/2024 Seite 15 Erwägungen der Vorinstanz verwiesen werden (vgl. angefochtene Verfü- gung Ziff. III.2).</w:t>
      </w:r>
    </w:p>
    <w:p>
      <w:r>
        <w:rPr>
          <w:b/>
        </w:rPr>
        <w:t>E. 8.2.4</w:t>
      </w:r>
    </w:p>
    <w:p>
      <w:r>
        <w:t>Nach dem Gesagten erweist sich der Vollzug der Wegweisung auch als zumutbar.</w:t>
      </w:r>
    </w:p>
    <w:p>
      <w:r>
        <w:rPr>
          <w:b/>
        </w:rPr>
        <w:t>E. 8.3</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Angesichts der aus den vorstehenden Erwägungen hervorgehenden Aus- sichtslosigkeit der Beschwerde sind die Gesuche um Gewährung der un- entgeltlichen Prozessführung und amtlichen Verbeiständung ungeachtet der Prozessarmut der Beschwerdeführenden abzuweisen. Das Gesuch um Verzicht auf die Erhebung eines Kostenvorschusses ist mit dem vorliegend instruktionslos ergehenden, verfahrensabschliessenden Urteil in der Sa- che hinfällig.</w:t>
      </w:r>
    </w:p>
    <w:p>
      <w:r>
        <w:t>(Dispositiv nächste Seite)</w:t>
      </w:r>
    </w:p>
    <w:p>
      <w:r>
        <w:t>E-4702/2024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