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E-46/2020 vom 14. Mai 2020</w:t>
      </w:r>
    </w:p>
    <w:p>
      <w:r>
        <w:t>Bundesverwaltungsgericht, 2020-05-14, DE</w:t>
      </w:r>
    </w:p>
    <w:p>
      <w:r>
        <w:rPr>
          <w:b/>
        </w:rPr>
        <w:t xml:space="preserve">Quelle: </w:t>
      </w:r>
      <w:r>
        <w:t>https://mcp.opencaselaw.ch/entscheid/bvger_E-46_2020</w:t>
      </w:r>
    </w:p>
    <w:p>
      <w:r>
        <w:t>FR: TAF E-46/2020 du 14 mai 2020</w:t>
      </w:r>
    </w:p>
    <w:p>
      <w:r>
        <w:t>IT: TAF E-46/2020 del 14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ihrem Asylentscheid führte das SEM aus, weshalb die Vorbringen des Beschwerdeführers den Anforderungen an die Flüchtlingseigenschaft gemäss Art. 3 AsylG nicht standhielten. Die beiden Befragungen in den Jahren 2007 und 2011 hätten keine weiteren Konsequenzen nach sich gezogen. Selbst bei seiner Rückkehr aus C._______ im Jahr 2009 respektive 2010 sei er von den Behörden am Flughafen lediglich befragt und anschliessend ohne weitere Folgen nach Hause entlassen worden. Zudem handle es sich bei der Befragung im Jahr 2011 um keine gezielte Massnahme gegen seine Person, zumal die gesamte tamilische Bevölkerung seines Wohngebiets dazumal unter Generalverdacht gestanden habe und befragt worden sei. Den Verdacht der Behörden, sich zu Kriegszeiten im Vanni-Gebiet aufgehalten zu haben, habe er mit Vorweisen seines Passes ausräumen können. Betreffend den Vorfall mit seinem Freund seien keine objektiven Anhaltspunkte ersichtlich, dass ihm das gleiche Schicksal hätte ereilen sollen, zumal er selber eingeräumt habe, dass es sich genau so auch um einen blossen Suizid gehandelt haben könnte. Wäre er persönlich im Sinne einer gezielten Verfolgung im Visier der sri-lankischen Behörden gestanden, hätten diese ihn nicht aus all den erwähnten Befragungen ohne weitere Auflagen und Konsequenzen entlassen. Mangels Intensität der behördlichen Massnahmen gegen seine Person entfalteten seine Vorbringen keine Asylrelevanz. Aufgrund des blossen Umstands, dass er vor 2007 an die LTTE Essen geliefert habe, deswegen vom CID (Criminal Investigation Department) befragt und anschliessend ohne weitere Auflagen entlassen worden sei, sei nicht davon auszugehen, dass er in den Augen der sri-lankischen Sicherheitsbehörden als Person gelte, die eine besonders enge Beziehung zu den LTTE gepflegt habe. Auch die am 16. November 2019 erfolgte Präsidentschaftswahl entfalte vorliegend keine Asylrelevanz. Es bestehe somit kein begründeter Anlass zur Annahme, dass er bei einer Rückkehr nach Sri Lanka mit beachtlicher Wahrscheinlichkeit und in absehbarer Zukunft asylrelevanten Verfolgungsmassnahmen ausgesetzt sein werde. Im Weiteren sei der Vollzug der Wegweisung zulässig, zumutbar und möglich.</w:t>
      </w:r>
    </w:p>
    <w:p>
      <w:r>
        <w:rPr>
          <w:b/>
        </w:rPr>
        <w:t>E. 5.2</w:t>
      </w:r>
    </w:p>
    <w:p>
      <w:r>
        <w:t>Zur Begründung seiner Beschwerde äusserte sich der Beschwerdeführer zunächst ausführlich zur Machtübernahme des Rajapaksa-Clans am 17. November 2019 und weshalb seiner Meinung nach aufgrund dessen die Länderanalyse der Vorinstanz überholt sei, zu den Rechten von Beschuldigten im Strafverfahren sowie die Praktiken in sri-lankischen Gefängnissen. Der sri-lankische Staat sehe in ihm ein potenzielles Risiko für den Einheitsstaat - solche Personen würden systematisch verfolgt, mithin entspreche er dem vom Bundesverwaltungsgericht definierten Risikoprofil. Somit habe sich die Gefährdungslage für exponierte Personen verändert und die Regierung habe verschiedene Massnahmen wieder eingeführt - so gelte unter anderem auch im Heimatdorf des Beschwerdeführers wieder eine Unterschriftspflicht für junge Tamilen. Es liege eine begründete Furcht vor, ein Schicksal ähnlich seines erhängten Freundes erleiden zu müssen. Von seinem Dreierteam, welches die LTTE mit Essen beliefert habe, sei eine Person gestorben und eine andere Person lebe in England. Er wäre der Einzige, der für die sri-lankischen Behörden noch greifbar wäre. Die Verbindung zwischen ihm und dem Verstorbenen sei den Sicherheitsbehörden bekannt, womit er zusätzlich einer Reflexverfolgung ausgesetzt wäre. Eine logistische Unterstützungshandlung, wie sie der Beschwerdeführer ausführte, sei dazumal zu niederschwellig gewesen, um einen Strafprozess gegen sie einleiten zu können. Da er anlässlich seiner ersten Befragung jedoch eine Verbindung zu den LTTE offenbart habe, sei die Gefahr gross, ebenfalls ermordet oder zum Selbstmord genötigt zu werden. Mit seiner Vorgeschichte und dem mehrjährigen Auslandaufenthalt falle er in die Kategorie der vulnerablen Personen, welche bei einer Einreise einer konkreten Folter- und Todesgefahr ausgesetzt seien. Ein Background-Check bei einer Rückkehr sei unausweichlich. Ebenso unterläge er aufgrund seiner Vergangenheit und der Reflexverfolgung mit Sicherheit einer regelmässigen Meldepflicht. Als abgewiesener Asylsuchender mit tamilischer Abstammung und einer vermeintlichen LTTE-Verbindung wäre er bei einer Rückkehr einer erheblichen Gefahr ausgesetzt. Das SEM habe somit den Sachverhalt falsch und unvollständig festgestellt. Betreffend den Vollzug der Wegweisung machte der Beschwerdeführer geltend, dass aus der angefochtenen Verfügung nicht hervorgehe, inwiefern im konkreten Fall die Wegweisung zulässig sei; eine konkrete Beurteilung des Falles anhand der durch das Bundesverwaltungsgericht vorgegebenen Risikofaktoren fehle vollständig. Darin liege eine Verletzung des rechtlichen Gehörs. Zudem könne - insbesondere nach der Machtergreifung Rajapaksas - jeder nach Sri Lanka zurückgeschaffte tamilische Gesuchsteller mit einer überwiegenden Wahrscheinlichkeit jederzeit Opfer einer Verhaftung und von Verhören unter Anwendung von Folter werden. Auch bei ihm sei aufgrund seiner Vorgeschichte und seines Auslandsaufenthalts von einer solchen Gefahr auszugehen. Im Weiteren hätte das SEM prüfen müssen, ob der Vollzug der Wegweisung in individueller Hinsicht zumutbar sei. Die Einschätzung des SEM in der angefochtenen Verfügung sei auch vor dem Hintergrund der aktuellen Entwicklungen in Sri Lanka falsch. Den Rückweisungsantrag begründete der Beschwerdeführer damit, dass das SEM die neuen Länderinformationen betreffend die Präsidentschaftswahl und den Auswirkungen in den Erwägungen eines neuen Entscheides abzuhandeln habe.</w:t>
      </w:r>
    </w:p>
    <w:p>
      <w:r>
        <w:rPr>
          <w:b/>
        </w:rPr>
        <w:t>E. 6.1</w:t>
      </w:r>
    </w:p>
    <w:p>
      <w:r>
        <w:t>Nach Prüfung der Akten kommt das Bundesverwaltungsgericht zum Schluss, dass die Vorinstanz die Vorbringen des Beschwerdeführers zu Recht für nicht asylrelevant im Sinne von Art. 3 AsylG befunden hat. Der Beschwerdeführer vermag den Argumenten der Vorinstanz in seiner Beschwerdeeingabe nichts entgegenzusetzen, zumal er sich darin zur Hauptsache auf allgemeine Ausführungen zur Situation in Sri Lanka beschränkt, welche sich durch fehlenden Fallbezug auszeichnen, und seine Argumentation - wie nachfolgend ausgeführt - auf Mutmassungen ohne objektiven Anhaltspunkt in den Akten beruht. Zur Vermeidung von Wiederholungen kann mit den nachfolgenden Ausführungen daher vollumfänglich auf die zutreffenden Erwägungen der Vorinstanz gemäss angefochtener Verfügung (dort E. II) und obiger Zusammenfassung (E. 5.1) verwiesen werden.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6.3</w:t>
      </w:r>
    </w:p>
    <w:p>
      <w:r>
        <w:t>Vorab ist auf die Rüge der unvollständigen und unrichtigen Feststellung des Sachverhalts durch die Vorinstanz Bezug zu nehmen. Der Beschwerdeführer begründet diese damit, dass die Vorinstanz trotz Vorliegen asylrelevanter Tatsachen seine Flüchtlingseigenschaft verneinte. Dies, weil neue Länderinformationen betreffend die Präsidentschaftswahl und deren Auswirkungen nicht berücksichtigt worden seien (vgl. Beschwerde S. 11 und S. 15). Die Vorinstanz hat die Entwicklungen in Sri Lanka rund um die Präsidentschaftswahl in seinem Entscheid durchaus berücksichtigt (vgl. dort E. II Bst. b). Die Rüge bezieht sich damit auf die Würdigung des Sachverhalts und stellt somit eine materielle Frage dar. Die formelle Rüge erweist sich somit als unbegründet, weshalb keine Veranlassung besteht, die Sache aus formellen Gründen aufzuheben und an die Vorinstanz zurückzuweisen. Das diesbezügliche Rechtsbegehren ist abzuweisen.</w:t>
      </w:r>
    </w:p>
    <w:p>
      <w:r>
        <w:rPr>
          <w:b/>
        </w:rPr>
        <w:t>E. 6.4</w:t>
      </w:r>
    </w:p>
    <w:p>
      <w:r>
        <w:t>Wie das SEM korrekterweise festhielt, ist nicht davon auszugehen, dass der Beschwerdeführer im Sinne einer gezielten Verfolgung im Visier der sri-lankischen Behörden gestanden hätte. Zum einen mangelt es der Befragung im Jahr 2007 offensichtlich am erforderlichen zeitlichen und sachlichen Kausalzusammenhang mit seiner Ausreise am (...) 2012. Zum anderen habe er nach seiner Freilassung keine weiteren Nachteile zu gewärtigen gehabt und in der Folge gar legal nach C._______ ausreisen können (vgl. A10, F77 ff., F90). Nach seiner Rückkehr nach Sri Lanka im Jahr 2009 respektive 2010 sei er bei Ankunft am Flughafen aufgrund eines gefälschten Visums befragt worden. Abgesehen von einer Geldzahlung sei diese Befragung jedoch gänzlich folgenlos geblieben und er habe nach Hause gehen können, wo er in der Folge ohne weitere Behelligungen gelebt habe (vgl. A10, F114 f.). Dies spricht klar gegen das Vorhandensein einer Verfolgung. Betreffend die fehlende Asylrelevanz der Befragung im Jahr 2011 kann auf die zutreffenden Erwägungen der Vorinstanz verwiesen werden, denen das Gericht nichts anzufügen hat. Im Übrigen spricht auch die Aussage des Beschwerdeführers anlässlich der Anhörung, dass er vorher freiwillig in seine Heimat habe zurückkehren und die Schweiz verlassen, aber erst noch den Asylentscheid habe abwarten wollen (vgl. A10, F129), deutlich gegen das Vorhandensein einer auch subjektiv vorhandenen Furcht vor Verfolgung. Im Weiteren ist festzustellen, dass in den Akten keine objektiven Anhaltspunkte ersichtlich sind, welche auf eine angebliche Ermordung des Freundes des Beschwerdeführers durch sri-lankische Behörden hindeuten. Der Beschwerdeführer selbst schloss einen Suizid nicht aus (vgl. A10, F93 ff.), so sei sein Freund immer nachdenklich sowie am Tag vor seinem Tod sehr traurig gewesen und habe entsprechende Andeutungen gemacht (vgl. A10, F93). Somit ergeben sich aus den Aussagen des Beschwerdeführers bereits handfeste Anzeichen, die auf einen reinen Suizid hindeuten. Mangels gegenteiliger Anhaltspunkte ist nicht ersichtlich, inwiefern dem Beschwerdeführer aufgrund ihrer Verbindung eine irgendwie geartete (Reflex-)Verfolgung der sri-lankischen Behörden drohen sollte. Mit den allgemeinen Ausführungen des Beschwerdeführers zur Situation in Sri Lanka im Nachgang der Präsidentschaftswahlen zeigt er auch nicht auf, inwiefern ihm persönlich und konkret aufgrund dessen eine asylrelevante Verfolgung drohen sollte. Den Vorbringen des Beschwerdeführers fehlt es somit an Asylrelevanz.</w:t>
      </w:r>
    </w:p>
    <w:p>
      <w:r>
        <w:rPr>
          <w:b/>
        </w:rPr>
        <w:t>E. 6.5</w:t>
      </w:r>
    </w:p>
    <w:p>
      <w:r>
        <w:t>Zu prüfen bleibt, ob die im Referenzurteil E-1866/2015 vom 15. Juli 2016 (vgl. a.a.O. E. 8.5) aufgeführten Risikofaktoren erfüllt sind, deren Vorliegen zur Bejahung der Flüchtlingseigenschaft führen können. Eingangs ist festzuhalten, dass die Rüge des Beschwerdeführers, das SEM habe in seiner Verfügung keine Beurteilung der Risikofaktoren vorgenommen, unzutreffend ist. Vielmehr hat es sich in Erwägung II Bst. b ausdrücklich auf solche Risikofaktoren und die genannte Rechtsprechung bezogen und diese einer ausreichend ausführlichen Prüfung unterzogen. Die nicht weiter begründete Rüge des Beschwerdeführers geht damit fehl. Es besteht keine Veranlassung, die Sache aus diesem Grund aufzuheben und an die Vorinstanz zurückzuweisen. Seine Begründung beschränkt sich einzig auf die pauschale - und der Rechtsprechung zuwiderlaufenden - Feststellung, wonach jeder nach Sri Lanka zurückgeschaffte tamilische Gesuchsteller mit überwiegender Wahrscheinlichkeit jederzeit Opfer asylrelevanter Nachteile werden kann. Weitere allfällige Risikofaktoren gehen weder aus der Beschwerdeeingabe noch aus den Akten hervor. Die angeblichen Essenslieferungen an die LTTE, welche er gegenüber den Behörden anlässlich des Verhörs im Jahr 2007 zugegeben habe, führten, wie oben dargelegt (vgl. E. 6.4) bis zu seiner Ausreise im Jahr 2012 nicht zu einer asylrelevanten Verfolgung seitens der sri-lankischen Behörden. Zu den in der Beschwerdeschrift aufgeführten Umständen und Entwicklungen der allgemeinen politischen Lage in Sri Lanka ist festzustellen, dass in keiner Weise erkennbar ist, wie sich diese zum heutigen Zeitpunkt auf den Beschwerdeführer auswirken könnten.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 Im Übrigen kann auf die zutreffenden Erwägungen in der angefochtenen Verfügung verwiesen werden (a.a.O.). Es ist nicht davon auszugehen, dass ihm persönlich im Falle einer Rückkehr nach Sri Lanka ernsthafte Nachteile im Sinne von Art. 3 AsylG drohen würden.</w:t>
      </w:r>
    </w:p>
    <w:p>
      <w:r>
        <w:rPr>
          <w:b/>
        </w:rPr>
        <w:t>E. 6.6</w:t>
      </w:r>
    </w:p>
    <w:p>
      <w:r>
        <w:t>Nach dem Ausgeführten ist es dem Beschwerdeführer nicht gelungen, eine asylrechtlich relevante Gefährdung im Zeitpunkt seiner Ausreise aus Sri Lanka glaubhaft zu machen. Es ist auch nicht davon auszugehen, dass ihm eine solche im Falle einer Rückkehr mit überwiegender Wahrscheinlichkeit drohen würde. Folglich hat die Vorinstanz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6.5 sowie statt vieler Urteil des BVGer E-895/2020 vom 15. April 2020 E. 9.3).</w:t>
      </w:r>
    </w:p>
    <w:p>
      <w:r>
        <w:rPr>
          <w:b/>
        </w:rPr>
        <w:t>E. 8.4.2</w:t>
      </w:r>
    </w:p>
    <w:p>
      <w:r>
        <w:t>Vorliegend sprechen auch keine individuellen Gründe gegen die Zumutbarkeit des Wegweisungsvollzugs. Der Beschwerdeführer ist jung und soweit aus den Akten ersichtlich gesund. Zudem verfügt er in Sri Lanka mit seinen Eltern, fünf Geschwistern und zahlreichen weiteren Verwandten über ein familiäres Umfeld (vgl. A10, F12, F25 ff.), ein weiterer Bruder lebe in England (vgl. A10, F18). Gemäss seinen Angaben gehe es den Eltern «okay», sie würden von Ersparnissen leben (vgl. A10, F15, F32). In Sri Lanka habe er als (...) gearbeitet und so zusammen mit seinem Bruder monatlich rund 100'000 Rupien verdient (vgl. A10, F39), zudem habe er eine Ausbildung zum (...) begonnen (vgl. A10, F64). Es besteht kein Grund zu der Annahme, dass er bei einer Rückkehr nach Sri Lanka in eine existentielle Notlage geraten wird. Der Vollzug der Wegweisung ist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und unentgeltlichen Verbeiständung gemäss aArt. 110a Abs. 1 AsylG. Aufgrund der vorstehenden Erwägungen ergibt sich, dass seine Begehren als aussichtslos zu gelten haben und es daher an einer gesetzlichen Voraussetzung zu deren Gewährung fehlt.</w:t>
      </w:r>
    </w:p>
    <w:p>
      <w:r>
        <w:rPr>
          <w:b/>
        </w:rPr>
        <w:t>E. 10.2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