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E-46/2018 vom 28. Februar 2020</w:t>
      </w:r>
    </w:p>
    <w:p>
      <w:r>
        <w:t>Bundesverwaltungsgericht, 2020-02-28, FR</w:t>
      </w:r>
    </w:p>
    <w:p>
      <w:r>
        <w:rPr>
          <w:b/>
        </w:rPr>
        <w:t xml:space="preserve">Quelle: </w:t>
      </w:r>
      <w:r>
        <w:t>https://mcp.opencaselaw.ch/entscheid/bvger_E-46_2018</w:t>
      </w:r>
    </w:p>
    <w:p>
      <w:r>
        <w:t>FR: TAF E-46/2018 du 28 février 2020</w:t>
      </w:r>
    </w:p>
    <w:p>
      <w:r>
        <w:t>IT: TAF E-46/2018 del 28 febbraio 2020</w:t>
      </w:r>
    </w:p>
    <w:p>
      <w:pPr>
        <w:pStyle w:val="Heading2"/>
      </w:pPr>
      <w:r>
        <w:t>Regeste</w:t>
      </w:r>
    </w:p>
    <w:p>
      <w:r>
        <w:t>Levée de l'admission provisoire (asile)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d'admission provisoire et de sa levée peuvent être contestées devant le Tribunal, conformément à l'art. 112 de la loi fédérale du 16 décembre 2005 sur les étrangers et intégration ([LEI, RS 142.20], ayant remplacé l'ancienne loi sur les étrangers [LEtr] au 1er janvier 2019, sans pour autant modifier les dispositions en cause).</w:t>
      </w:r>
    </w:p>
    <w:p>
      <w:r>
        <w:rPr>
          <w:b/>
        </w:rPr>
        <w:t>E. 1.3</w:t>
      </w:r>
    </w:p>
    <w:p>
      <w:r>
        <w:t>Le recourant a qualité pour recourir. Présenté dans la forme et le délai prescrits par la loi, le recours est recevable (art. 48 al. 1, 50 al. 1 et 52 al. 1 PA).</w:t>
      </w:r>
    </w:p>
    <w:p>
      <w:r>
        <w:rPr>
          <w:b/>
        </w:rPr>
        <w:t>E. 2.1</w:t>
      </w:r>
    </w:p>
    <w:p>
      <w:r>
        <w:t>Aux termes de l'art. 84 al. 3 LEI, une admission provisoire accordée en vertu de l'art. 83 al. 2 (impossibilité) ou al. 4 (inexigibilité) peut être levée, quand bien même les conditions à son maintien seraient toujours réalisées, si les motifs visés à l'art. 83 al. 7 LEI sont réunis et qu'une autorité cantonale, l'Office fédéral de la police (Fedpol) ou le Service de renseignements de la Confédération (SRC) en fait la demande.</w:t>
      </w:r>
    </w:p>
    <w:p>
      <w:r>
        <w:rPr>
          <w:b/>
        </w:rPr>
        <w:t>E. 2.2</w:t>
      </w:r>
    </w:p>
    <w:p>
      <w:r>
        <w:t>Selon l'art. 83 al. 7 LEI, l'admission provisoire visée aux al. 2 et 4 de cette même disposition n'est pas ordonnée lorsque l'étranger a été condamné à une peine privative de liberté de longue durée en Suisse ou à l'étranger ou a fait l'objet d'une mesure pénale au sens des art. 59 à 61 ou 64 CP (let. a), lorsque l'étranger attente de manière grave ou répétée à la sécurité et à l'ordre publics en Suisse ou à l'étranger, les met en danger ou représente une menace pour la sécurité intérieure ou extérieure de la Suisse (let. b) ou lorsque l'impossibilité d'exécuter le renvoi ou l'expulsion est due au comportement de l'étranger (let. c).</w:t>
      </w:r>
    </w:p>
    <w:p>
      <w:r>
        <w:rPr>
          <w:b/>
        </w:rPr>
        <w:t>E. 2.3</w:t>
      </w:r>
    </w:p>
    <w:p>
      <w:r>
        <w:t>Lorsque l'art. 83 al. 7 LEI est appliqué, seule doit être examinée la question de savoir si l'exécution du renvoi est licite.</w:t>
      </w:r>
    </w:p>
    <w:p>
      <w:r>
        <w:rPr>
          <w:b/>
        </w:rPr>
        <w:t>E. 3.1</w:t>
      </w:r>
    </w:p>
    <w:p>
      <w:r>
        <w:t>Selon la jurisprudence du Tribunal fédéral, la notion de "peine privative de liberté de longue durée" de l'art. 83 al. 7 let. a LEI suppose le prononcé d'une peine privative de liberté supérieure à un an. Il s'agit d'une limite fixe, indépendante des circonstances du cas d'espèce (ATF 135 II 377 consid. 4.2), qui doit impérativement résulter d'un seul jugement pénal (ATF 137 II 297 consid. 2). En revanche, il importe peu que la peine ait été prononcée avec un sursis complet ou partiel, ou sans sursis (ATF 139 I 16 consid. 2.1).</w:t>
      </w:r>
    </w:p>
    <w:p>
      <w:r>
        <w:rPr>
          <w:b/>
        </w:rPr>
        <w:t>E. 3.2</w:t>
      </w:r>
    </w:p>
    <w:p>
      <w:r>
        <w:t>Même si l'art. 83 al. 7 let. a LEI est applicable, l'autorité doit veiller à ce que sa décision soit conforme au principe de proportionnalité et procéder à une pesée des intérêts en présence, tenant compte de l'ensemble des circonstances (ATAF 2007/32 consid. 3.2 relatif à l'ancien art. 14a al. 6 LSEE ; JICRA 2006 n° 30). Selon l'art. 96 al. 1 LEI, les autorités compétentes tiennent compte, en exerçant leur pouvoir d'appréciation, de la situation personnelle de l'étranger ainsi que de son degré d'intégration. Si cette disposition s'adresse aux autorités compétentes en matière de mesures d'éloignement, et donc plus spécifiquement aux autorités de police des étrangers (ATF 135 II 377 consid. 4.2), l'autorité compétente en matière d'asile, appelée à vérifier si les motifs visés à l'art. 83 al. 7 LEI sont réunis et à prononcer la levée de l'admission provisoire, n'en doit pas moins statuer en conformité avec le principe de proportionnalité (ATF 139 I 16 consid. 2.2.1).</w:t>
      </w:r>
    </w:p>
    <w:p>
      <w:r>
        <w:rPr>
          <w:b/>
        </w:rPr>
        <w:t>E. 3.3</w:t>
      </w:r>
    </w:p>
    <w:p>
      <w:r>
        <w:t>Les critères déterminants sont la gravité de l'infraction, la mesure de la peine, la culpabilité de l'auteur, le temps écoulé depuis l'infraction et le comportement de l'auteur pendant cette période. Lors d'infractions pénales graves, il existe - sous réserve de liens familiaux ou personnels prépondérants - un intérêt public digne de protection à mettre fin au séjour de l'étranger afin de préserver l'ordre public et à prévenir de nouveaux actes délictueux, le droit des étrangers n'exigeant pas que le public demeure exposé à un risque, même faible, de nouvelles atteintes à des biens juridiques importants. Les circonstances particulières dans lesquelles les actes reprochés ont été commis, le pronostic, le risque de récidive et les antécédents de la personne jouent aussi un rôle (ATF 139 I 16 consid. 2.2.1 ; 139 I 31 consid. 2.3.2 ; arrêts du TF 2C_459/2013 du 21 octobre 2013 consid. 3.2 ; 2C_977/2012 du 15 mars 2013 consid. 3.6).</w:t>
      </w:r>
    </w:p>
    <w:p>
      <w:r>
        <w:rPr>
          <w:b/>
        </w:rPr>
        <w:t>E. 3.4</w:t>
      </w:r>
    </w:p>
    <w:p>
      <w:r>
        <w:t>L'autorité doit en outre déterminer si une mesure en soi adéquate pour protéger l'ordre et la sécurité publics n'induit pas, pour l'intéressé, un préjudice démesuré. Dans ce contexte, il y a lieu de tenir compte, d'une part, de l'intensité du besoin de protection de ce dernier et, d'autre part, des effets qu'entraînerait pour lui la levée de l'admission provisoire, compte tenu de la durée de son séjour en Suisse, de son degré d'intégration, ou encore de l'importance de son déracinement par rapport à son pays d'origine (JICRA 2006 n° 11 consid. 7.2.3). Les mesures d'éloignement sont soumises à des conditions d'autant plus strictes que l'intéressé a passé une longue période en Suisse (ATF 139 I 31 consid. 2.3.1 ; arrêts du TF 2C_480/2013 du 24 octobre 2013 consid. 4.3.2 ; 2C_166/2013 du 12 novembre 2013 consid. 2.2).</w:t>
      </w:r>
    </w:p>
    <w:p>
      <w:r>
        <w:rPr>
          <w:b/>
        </w:rPr>
        <w:t>E. 3.5</w:t>
      </w:r>
    </w:p>
    <w:p>
      <w:r>
        <w:t>En l'espèce, le 16 octobre 2013, le service des migrations (...) a demandé au SEM d'examiner la possibilité de lever l'admission provisoire du recourant selon l'art. 84 al. 3 LEI. L'intéressé a en effet été condamné à neuf reprises par la justice pénale. S'agissant du cas le plus grave, le Tribunal criminel F._______ lui a infligé, par arrêt du (...) 2013, une peine de cinq ans de privation de liberté pour extorsion et chantage, contrainte, séquestration et enlèvement, voies de fait, conduite d'un véhicule automobile sans permis de conduire, délit et crime réprimés par la loi sur les stupéfiants. A cela s'ajoute qu'entre 2007 et 2011, le recourant a été condamné pour d'autres infractions pénales, notamment voies de fait et rixe, menaces contre les autorités, lésions corporelles simples, abus de confiance, vol, brigandage et dommages à la propriété.</w:t>
      </w:r>
    </w:p>
    <w:p>
      <w:r>
        <w:rPr>
          <w:b/>
        </w:rPr>
        <w:t>E. 3.6</w:t>
      </w:r>
    </w:p>
    <w:p>
      <w:r>
        <w:t>Les conditions de l'art. 83 al. 7 let. a LEI sont donc remplies.</w:t>
      </w:r>
    </w:p>
    <w:p>
      <w:r>
        <w:rPr>
          <w:b/>
        </w:rPr>
        <w:t>E. 4.1</w:t>
      </w:r>
    </w:p>
    <w:p>
      <w:r>
        <w:t>L'exécution du renvoi n'est pas licite lorsque le renvoi de l'étranger dans son Etat d'origine ou de provenance ou dans un Etat tiers est contraire aux engagements de la Suisse relevant du droit international (art. 83 al. 3 LEI).</w:t>
      </w:r>
    </w:p>
    <w:p>
      <w:r>
        <w:rPr>
          <w:b/>
        </w:rPr>
        <w:t>E. 4.2</w:t>
      </w:r>
    </w:p>
    <w:p>
      <w:r>
        <w:t>De même, l'exécution du renvoi n'est pas 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4.3</w:t>
      </w:r>
    </w:p>
    <w:p>
      <w:r>
        <w:t>Le recourant n'a pas la qualité de réfugié. Partant, le principe de non-refoulement ancré à l'art. 5 LAsi ne s'applique pas en l'espèce.</w:t>
      </w:r>
    </w:p>
    <w:p>
      <w:r>
        <w:rPr>
          <w:b/>
        </w:rPr>
        <w:t>E. 4.4</w:t>
      </w:r>
    </w:p>
    <w:p>
      <w:r>
        <w:t>Si l'interdiction de la torture, des peines et traitements inhumains et dégradants au sens de l'art. 3 CEDH s'applique indépendamment de la reconnaissance de la qualité de réfugié, cela ne signifie pas encore qu'un renvoi ou une extradition serait prohibée par le seul fait que dans le pays concerné des violations de cette disposition devraient être constatées ; une simple possibilité de subir des mauvais traitements ne suffit pas. Il faut au contraire que la personne qui invoque l'art. 3 CEDH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4.5</w:t>
      </w:r>
    </w:p>
    <w:p>
      <w:r>
        <w:t>En l'espèce, le recourant déclare risquer en Afghanistan des représailles de la part de ses oncles qui, après la mort de son père, se seraient emparés de ses terres. En cas de retour en Afghanistan, ses oncles seraient prêts à l'assassiner pour pouvoir garder les biens dont le recourant est l'héritier légal. Le Tribunal constate que les déclarations de l'intéressé sur ce point, générales et stéréotypés, manquent de crédibilité. En effet, il ne ressort que de ses seules affirmations qu'il serait désormais en danger en Afghanistan pour des questions d'héritage. Certes, le recourant produit une lettre de sa soeur, dans laquelle celle-ci le met en garde. Force est toutefois de constater qu'en l'absence d'autres éléments laissant présager l'existence d'un réel danger à l'encontre de l'intéressé de la part de ses oncles, celle-ci ne constitue qu'un indice isolé, d'une faible valeur probante et n'apparaît avoir été écrite que pour le seul besoin de la cause. D'ailleurs, rien ne permet de retenir que le père du recourant possédait effectivement des terres que l'intéressé aurait héritées, au détriment de ses frères restés au pays. L'argument, selon lequel les preuves concernant l'héritage avaient été soustraites de la maison familiale de l'intéressé par les Talibans, n'est aucunement convaincant. Il laisse en revanche apparaître que le recourant adapte son discours pour répondre aux arguments du SEM en introduisant de nouveaux éléments afin d'assoir sa narration. Eu égard à ce qui précède, force est de constater que le recourant n'a aucunement démontré courir un risque effectif d'être victime de traitements prohibés par l'art. 2 ou 3 de la CEDH et qu'il risque d'être visé personnellement en cas de retour au sens de la jurisprudence précitée.</w:t>
      </w:r>
    </w:p>
    <w:p>
      <w:r>
        <w:rPr>
          <w:b/>
        </w:rPr>
        <w:t>E. 4.6</w:t>
      </w:r>
    </w:p>
    <w:p>
      <w:r>
        <w:t>Cela dit, le recourant soutient que son état de santé s'oppose à son renvoi en Afghanistan dans la mesure où il risque d'y être privé des soins spécialisés que requiert son état. Il souligne les carences du pays en matière de soins psychiatriques, qu'il s'agisse des infrastructures, du personnel médical ou encore des compétences de ce même personnel.</w:t>
      </w:r>
    </w:p>
    <w:p>
      <w:r>
        <w:rPr>
          <w:b/>
        </w:rPr>
        <w:t>E. 4.6.1</w:t>
      </w:r>
    </w:p>
    <w:p>
      <w:r>
        <w:t>Le Tribunal rappelle que selon la jurisprudence de la CourEDH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(aussi ATAF 2011/9 consid. 7.1). Il s'agit de cas très exceptionnels, en ce sens que la personne concernée doit connaître un état à ce point altéré que l'hypothèse de son rapide décès après le retour confine à la certitude.</w:t>
      </w:r>
    </w:p>
    <w:p>
      <w:r>
        <w:rPr>
          <w:b/>
        </w:rPr>
        <w:t>E. 4.6.2</w:t>
      </w:r>
    </w:p>
    <w:p>
      <w:r>
        <w:t>Selon la CourEDH, un « cas très exceptionnel » doit toutefois être reconnu également lorsqu'il existe des motifs sérieux de croire qu'en l'absence d'un traitement ou d'accès à un traitement, il existe un risque réel que la personne renvoyée soit, dans l'état d'accueil, exposée à un déclin grave, rapide et irréversible de son état de santé, lequel entrainerait des souffrances intenses ou une réduction significative de l'espérance de vie (arrêt de la CourEDH Paposhvili c. Belgique du 13 décembre 2016, requête n° 41738/10, par. 181 à 183).</w:t>
      </w:r>
    </w:p>
    <w:p>
      <w:r>
        <w:rPr>
          <w:b/>
        </w:rPr>
        <w:t>E. 4.7</w:t>
      </w:r>
    </w:p>
    <w:p>
      <w:r>
        <w:t>Pour ce qui est de l'état de l'intéressé, il ressort de la documentation médicale produite (rapports des 12, 16 octobre 2017, 21 février 2018 et 19 décembre 2019) qu'il souffre de problèmes psychiques pour lesquels il suit une thérapie depuis le (...) 2017. Selon le diagnostic posé, il présente une personnalité émotionnellement labile de type borderline, une modification durable de la personnalité après une expérience de catastrophe et des troubles mentaux et du comportement, liés à la consommation d'alcool et de substances psychoactives multiples. Les médecins préconisent le suivi d'une psychothérapie accompagné d'un traitement médicamenteux. Dans le rapport médical du 19 décembre 2019, le médecin dénote globalement une évolution favorable de l'état de l'intéressé qui parvient à mieux anticiper et contrôler ses comportements impulsifs. La situation d'incertitude quant à son avenir en Suisse constitue toutefois un facteur fragilisant son état, l'amenant à des chutes d'humeur que la médication par Duloxétine® et Diazépam® a permis de maitriser. Le médecin observe que l'incertitude de l'intéressé quant à son avenir continue à exercer un impact important sur sa santé, cette situation devenant pour lui ingérable. Le recourant présente un haut risque de comportements auto-dommageables. L'interruption du traitement le mettrait directement en danger.</w:t>
      </w:r>
    </w:p>
    <w:p>
      <w:r>
        <w:rPr>
          <w:b/>
        </w:rPr>
        <w:t>E. 4.8.1</w:t>
      </w:r>
    </w:p>
    <w:p>
      <w:r>
        <w:t>Sans vouloir minimiser les affections dont souffre le recourant, le Tribunal constate que son état n'est pas d'une gravité telle qu'il puisse occasionner une mise en danger concrète de sa vie après son retour en Afghanistan, au sens de la jurisprudence précitée. Souffrant de troubles psychique et risquant des crises d'épilepsie en cas de sevrage des benzodiazépines (selon le dernier rapport médical du 19 décembre 2019 uniquement), le recourant ne se trouve pas dans un état à ce point altéré que l'hypothèse de son décès après le retour puisse être envisagée. Certes, le médecin signale chez l'intéressé un risque de comportements auto-agressifs. Toutefois, il convient de rappeler que, selon la jurisprudence, le fait qu'une personne dont l'éloignement a été ordonné émet des menaces d'automutilation voire de suicide n'astreint pas l'État contractant à s'abstenir d'exécuter la mesure envisagée s'il prend des mesures concrètes pour en prévenir la réalisation (arrêts de la CourEDH Paposhvili c. Belgique et A.S. c. Suisse précités ; également décision du 30 avril 2013, Ludmila Kochieva et autres c. Suède, 75203/12, par. 34 ; décision du 7 octobre 2004, Dragan et autres c. Allemagne, 33743/03, par. 2a). Partant, il appartiendra au psychothérapeute de l'intéressé de le préparer à son retour dans son pays d'origine et de lui assurer un encadrement psychologique adéquat.</w:t>
      </w:r>
    </w:p>
    <w:p>
      <w:r>
        <w:rPr>
          <w:b/>
        </w:rPr>
        <w:t>E. 4.8.2</w:t>
      </w:r>
    </w:p>
    <w:p>
      <w:r>
        <w:t>Par ailleurs, aucun élément du dossier ne permet non plus de supposer que les affections de l'intéressé puissent le conduire, en cas de retour en Afghanistan, à un déclin grave, rapide et irréversible de son état de santé, entrainant des souffrances intenses ou une réduction significative de l'espérance de vie au sens de la jurisprudence Paposhvili, précitée. Il ressort en effet de la documentation médicale jointe au dossier qu'il souffre de troubles psychiques qui nécessitent, certes, un encadrement médical mais ne menacent pas directement sa vie. Enfin et même si cela n'est pas déterminant, il ressort du rapport de l'OSAR intitulé « Afghanistan : traitement psychiatrique et psychothérapeutique » du 5 avril 2017, que des possibilités de trouver un encadrement psychiatrique existent en Afghanistan, en particulier dans deux hôpitaux publics à Kaboul. Après son retour en Afghanistan, le recourant pourra en conséquence s'orienter vers ces deux institutions. Pour les premiers jours après son arrivée au pays, le recourant peut également solliciter en Suisse une aide financière destinée à assurer, pendant un certain temps, des soins médicaux indispensables dans son pays, cela sur la base des articles 93 al. 1 let. d LAsi et 59a al. 1 OA 2 (RS 142.312). De même, il peut solliciter une aide médicale pour prévenir ses éventuelles crises d'épilepsie, si celles-ci devaient se produite, avant de pouvoir bénéficier des soins disponibles sur place (voir « Anfragebeantwortung zu Afghanistan: Behandelbarkeit von Epilepsie, staatliche Krankenversicherung für nicht erwerbstätige Personen, Medikamentenkosten » du 23 octobre 2018, https://www.ecoi.net/de/dokument/1455515.html, consulté, le 5 février 2020).</w:t>
      </w:r>
    </w:p>
    <w:p>
      <w:r>
        <w:rPr>
          <w:b/>
        </w:rPr>
        <w:t>E. 4.8.3</w:t>
      </w:r>
    </w:p>
    <w:p>
      <w:r>
        <w:t>Tenant compte de ce qui précède, il n'apparaît donc pas que l'intéressé présente des troubles graves, susceptibles d'entraîner une dégradation très rapide de son état au point de conduire, d'une manière certaine, à la mise en danger concrète de sa vie ou à une atteinte sérieuse à sa santé en cas de retour en Afghanistan.</w:t>
      </w:r>
    </w:p>
    <w:p>
      <w:r>
        <w:rPr>
          <w:b/>
        </w:rPr>
        <w:t>E. 4.9</w:t>
      </w:r>
    </w:p>
    <w:p>
      <w:r>
        <w:t>L'exécution du renvoi du recourant sous forme de refoulement ne transgresse donc aucun engagement de la Suisse relevant du droit international, de sorte qu'elle s'avère licite (art. 83 al. 3 LEtr).</w:t>
      </w:r>
    </w:p>
    <w:p>
      <w:r>
        <w:rPr>
          <w:b/>
        </w:rPr>
        <w:t>E. 5.1</w:t>
      </w:r>
    </w:p>
    <w:p>
      <w:r>
        <w:t>Finalement, les circonstances du cas ne font pas apparaître l'exécution du renvoi de l'intéressé comme disproportionnée.</w:t>
      </w:r>
    </w:p>
    <w:p>
      <w:r>
        <w:rPr>
          <w:b/>
        </w:rPr>
        <w:t>E. 5.1.1</w:t>
      </w:r>
    </w:p>
    <w:p>
      <w:r>
        <w:t>Il est incontestable qu'à de nombreuses reprises, l'intéressé a commis des actes de violence graves. Il suffit de relever que, selon le jugement pénal du (...) 2013, il a commis des actes d'extorsion à l'encontre de quinze lésés entre le (...) 2010 et le (...) 2012. La juridiction pénale a retenu que sa « culpabilité [était] très lourde » et que « le prévenu [avait] agi de façon contraire à la loi, dans le but de faire prévaloir ses intérêts, avant tout financiers, au détriment des lésés, de qui il n'a pas hésité à s'en prendre à l'intégrité corporelle ». Selon les juges pénaux, le préjudice causé par le recourant était important, d'autant plus que les lésés, très jeunes, étaient des victimes vulnérables (arrêt du Tribunal criminel des F._______, du (...) 2013, paragraphe 102).</w:t>
      </w:r>
    </w:p>
    <w:p>
      <w:r>
        <w:rPr>
          <w:b/>
        </w:rPr>
        <w:t>E. 5.1.2</w:t>
      </w:r>
    </w:p>
    <w:p>
      <w:r>
        <w:t>De plus, le recourant a récidivé à plusieurs reprises ; son activité délictuelle a débuté en 2007 et la gravité des infractions commises n'a cessé d'augmenter. Dans ces conditions, il est difficile de croire qu'il a sérieusement pris conscience de ses erreurs et de la nécessité de reconstruire sa vie. D'ailleurs, cette prise de conscience parait très relative étant donné que le recourant rejette, en partie, sur son entourage le fait d'avoir plongé dans la délinquance, ce qui ressort de sa lettre du 23 mars 2017. Les déclarations articulées au stade du recours, notamment les regrets exprimés, ne permettent pas non plus de considérer qu'il s'est durablement amendé. Le Tribunal retient en conséquence que le risque de récidive ne peut pas être écarté.</w:t>
      </w:r>
    </w:p>
    <w:p>
      <w:r>
        <w:rPr>
          <w:b/>
        </w:rPr>
        <w:t>E. 5.1.3</w:t>
      </w:r>
    </w:p>
    <w:p>
      <w:r>
        <w:t>Le 26 janvier 2009 déjà, le SEM avait rendu le recourant attentif au fait qu'en raison des nombreux rapports de police concernant son comportement pénalement répréhensible, une procédure de levée de l'admission provisoire risquait d'être engagée contre lui s'il continuait à enfreindre la loi. Le recourant, qui s'était donc déjà vu octroyer une chance, n'a pas pris sérieusement en compte cette mise en garde, comme en témoignent ses nombreuses condamnations pénales prononcées par la suite.</w:t>
      </w:r>
    </w:p>
    <w:p>
      <w:r>
        <w:rPr>
          <w:b/>
        </w:rPr>
        <w:t>E. 5.1.4</w:t>
      </w:r>
    </w:p>
    <w:p>
      <w:r>
        <w:t>Enfin, il ressort des décisions en matière de refus de libération conditionnelle, rendues les (...) 2015 et (...) 2016, par (...) que l'exécution de la peine par l'intéressé a été entachée de nombreux écarts de comportement. Entre 2012 et 2016, le recourant a ainsi fait l'objet de sanctions disciplinaires pour, notamment, atteintes corporelles aux personnes détenues, refus de travail, insulte envers un agent de détention, implication dans une bagarre, menaces vis-à-vis du personnel de surveillance et dommages à la propriété. Or, le recourant avait, là encore, déjà été informé par le SEM que celui-ci envisageait de lever son admission provisoire, ce depuis le 26 novembre 2014.</w:t>
      </w:r>
    </w:p>
    <w:p>
      <w:r>
        <w:rPr>
          <w:b/>
        </w:rPr>
        <w:t>E. 5.1.5</w:t>
      </w:r>
    </w:p>
    <w:p>
      <w:r>
        <w:t>Au vu de ce qui précède, il y a lieu de retenir que le recourant n'a pas voulu s'adapter à l'ordre juridique suisse.</w:t>
      </w:r>
    </w:p>
    <w:p>
      <w:r>
        <w:rPr>
          <w:b/>
        </w:rPr>
        <w:t>E. 5.2.1</w:t>
      </w:r>
    </w:p>
    <w:p>
      <w:r>
        <w:t>S'agissant de la situation personnelle de l'intéressé, il peut être admis qu'avant son arrivée en Suisse, son parcours a été traumatisant, ayant passé sa petite enfance dans un pays en guerre, eu une scolarité irrégulière voire inexistante et un manque de soutien et de stabilité ; l'intéressé aurait d'ailleurs assisté à des bombardements et à des exécutions publiques sous le régime des talibans et aurait été témoin de nombreuses scènes de violences. Contrairement toutefois à ce qu'il argue dans ses diverses prises de position adressées au SEM, son expérience traumatisante en Afghanistan ne saurait justifier le comportement pénalement répréhensible qu'il a adopté en Suisse, cela d'autant moins qu'arrivé à l'âge de (...) ans, il a pu rapidement intégrer un parcours scolaire régulier et bénéficier des conditions de vie paisibles, même s'il allègue avoir subi des brimades et des violences de la part de sa tante et de son mari, allégation d'ailleurs nullement étayée. En effet, comme cela ressort de son curriculum vitae (CV), l'intéressé a suivi l'enseignement secondaire, entre (...) et (...), au Collège (...) puis, entre (...) et (...), le programme de la Maturité professionnelle (...). Il a lui-même déclaré avoir eu, durant cette période, de très bons résultats scolaires et un comportement irréprochable.</w:t>
      </w:r>
    </w:p>
    <w:p>
      <w:r>
        <w:rPr>
          <w:b/>
        </w:rPr>
        <w:t>E. 5.2.2</w:t>
      </w:r>
    </w:p>
    <w:p>
      <w:r>
        <w:t>Pour ce qui est de son degré d'intégration, il est vrai que le recourant a passé près de 20 ans en Suisse. Il est également incontestable que durant ces années, il a pu y vivre, nouer des liens d'amitié et reconstruire son environnement, au point de pouvoir se sentir chez lui. Son parcours ne permet toutefois pas de conclure à l'existence d'un haut degré d'intégration. D'abord et comme le relève le SEM, la durée de son séjour doit être relativisée par les quatre ans et cinq mois passés en détention et par le fait qu'il s'est installé dans la délinquance dès sa majorité. De plus, après avoir terminé sa scolarité obligatoire, le recourant a entamé plusieurs formations sans les terminer. Comme cela ressort de son CV, il n'a jamais travaillé plus d'un an dans une même entreprise et, après avoir été libéré conditionnellement en 2017, il n'a trouvé aucun emploi stable, à l'exception d'un stage. Constamment à la recherche d'un travail et étant à la charge de l'assistance publique, il ne peut en conséquence pas se prévaloir d'une intégration socioprofessionnelle marquée en Suisse.</w:t>
      </w:r>
    </w:p>
    <w:p>
      <w:r>
        <w:rPr>
          <w:b/>
        </w:rPr>
        <w:t>E. 5.2.3</w:t>
      </w:r>
    </w:p>
    <w:p>
      <w:r>
        <w:t>Cela dit, le recourant déclare qu'en raison d'une situation sécuritaire désastreuse en Afghanistan, sa réintégration dans ce pays risque de se heurter à des obstacles insurmontables. Il met encore l'accent sur l'absence de réseau familial ou social prêt à lui venir en aide après le retour. Pour ce qui est de la situation en Afghanistan, l'intéressé rappelle que, dans son arrêt de principe D-5800/2016, le Tribunal a qualifié la situation sécuritaire et humanitaire à Kaboul de manifestement précaire. Ainsi, et même si l'exécution du renvoi des recourants d'asile afghans est, en principe, effectivement inexigible en raison de la situation sécuritaire dans le pays, cet examen relève de l'analyse de l'exigibilité du renvoi au sens de l'art. 83 al. 4 LEI, examen qui ne doit pas être effectué lorsque l'art. 83 al. 7 LEI est applicable. Cela dit, le Tribunal admet avec le recourant que G._______, sa ville d'origine, est souvent le théâtre d'affrontements et de combats violents. L'intéressé peut néanmoins s'établir dans une autre partie du pays que son lieu d'origine et éviter de se retrouver au coeur des affrontements. Cet argument ne saurait en conséquence contrebalancer l'intérêt public de la Suisse à son éloignement. Pour ce qui est du réseau familial sur place, il y a lieu de relever que lors de ses auditions des 4 juillet et 20 octobre 2000, le recourant a déclaré avoir vécu en Afghanistan avec ses parents, ses deux frères et ses quatre soeurs. Son père aurait été (...) sous le régime communiste, puis (...) de G._______ sous le régime des Moudjahidines. Démis de ses fonctions par les Talibans, il aurait été arrêté et maltraité. Libéré, il aurait fui G._______ pour se protéger contre de nouvelles persécutions. En 2001, le recourant se serait rendu à S._______, avec sa tante pour y retrouver son oncle. Il y aurait appris que sa mère, ses frères et ses soeurs avaient quitté le domicile familial de G._______. En octobre de la même année, ils auraient été vus par un des cousins de l'intéressé à Mazar-i Charif ; le père de l'intéressé aurait alors été très malade. Le recourant a en outre déclaré qu'un de ses oncles maternels avait été ministre et un autre ambassadeur, à l'époque de Massoud. Il aurait une grand-mère à Kaboul. Au stade du recours déposé, le 28 janvier 2008 contre la décision de l'ODR du 22 décembre 2003, l'intéressé a exposé qu'un de ses oncles lui aurait dit que son père était tombé gravement malade après avoir été torturé par les Talibans et serait décédé. Il en ressort en conséquence qu'en 2003, le père de l'intéressé serait déjà mort. Or, lors de la présente procédure devant le SEM, le recourant a affirmé que son père est décédé en 200(...) et sa mère en 19(...), lors d'une explosion dont il aurait été témoin et qui l'aurait traumatisé. Le Tribunal constate qu'en raison de ces nombreuses contradictions caractérisant ses déclarations (son père ne serait plus en vie en 200(...), ou serait mort en 200(...), sa mère serait tantôt vivante en 200(...), tantôt morte en 199(...)), il ne peut pas être retenu que les parents de l'intéressé sont décédés. Par ailleurs, ses propos, selon lesquels il n'aurait plus aucun proche en Afghanistan, à l'exception d'une soeur à G._______, manquent de crédibilité. Il a lui-même déclaré avoir quatre soeurs et deux frères, ainsi que plusieurs tantes et oncles. Le devenir de ses frères est d'ailleurs plus que flou et il est étonnant que le recourant, ayant des contacts avec l'une de ses soeurs, ne puisse donner aucune information à leur sujet. En outre, la grand-mère du recourant vivait à Kaboul et une amie de sa tante y séjourne actuellement. Il y a dès lors lieu de considérer que le recourant pourra compter sur le soutien de sa fratrie, voire d'autres membres de sa famille, à son retour au pays. Ses propos sur les risques encourus de la part de ses oncles étant invraisemblables, l'intéressé pourra également compter sur eux. Les lettres produites au stade du recours, signées de sa tante et d'un ami en Suisse, outre qu'elles contiennent une information contradictoire sur le nombre de soeurs qu'il aurait encore au pays, ne peuvent se voir accorder une quelconque valeur probante tant le risque de collusion est important. Quant à l'état de santé de l'intéressé, il n'est pas, comme déjà observé (consid. 4.8.1), grave au point de constituer un obstacle à son retour. En conséquence, l'intérêt qu'il fait valoir à poursuivre sa thérapie en Suisse ne peut pas contrebalancer l'intérêt public à l'éloigner pour garantir la sécurité. Enfin, l'intéressé, qui a suivi une formation scolaire obligatoire en Suisse, qui maîtrise la langue française et possède un bon niveau d'anglais et d'allemand bénéfice d'atouts non négligeables pour trouver en Afghanistan un emploi. De plus, et contrairement à ce qu'il déclare, il peut être valablement retenu qu'il possède une bonne maîtrise de la langue persane, étant donné qu'il a vécu auprès de sa tante jusqu'en 200(...), et qu'il aurait compris les lettres que sa soeur lui aurait adressées dans cette langue. Le fait qu'il mentionne encore maintenant le persan dans son CV comme langue maternelle est un indice supplémentaire qu'il la parle et la comprend. Jeune et sans charge familiale, il pourra se réintégrer dans son pays d'origine sans obstacles insurmontables.</w:t>
      </w:r>
    </w:p>
    <w:p>
      <w:r>
        <w:rPr>
          <w:b/>
        </w:rPr>
        <w:t>E. 6.1</w:t>
      </w:r>
    </w:p>
    <w:p>
      <w:r>
        <w:t>En conclusion, en dépit du fait que le recourant a accompli un long séjour en Suisse, force est de constater que la gravité des infractions commises et le pronostic réservé posé sur son comportement futur indiquent l'existence d'un intérêt public prépondérant à son départ de Suisse.</w:t>
      </w:r>
    </w:p>
    <w:p>
      <w:r>
        <w:rPr>
          <w:b/>
        </w:rPr>
        <w:t>E. 6.2</w:t>
      </w:r>
    </w:p>
    <w:p>
      <w:r>
        <w:t>Dans cette mesure, l'exécution du renvoi apparaît adéquate et proportionnée aux circonstances.</w:t>
      </w:r>
    </w:p>
    <w:p>
      <w:r>
        <w:rPr>
          <w:b/>
        </w:rPr>
        <w:t>E. 7</w:t>
      </w:r>
    </w:p>
    <w:p>
      <w:r>
        <w:t>Partant, la décision attaquée ne viole pas le droit fédéral, a établi de manière exacte et complète l'état de fait pertinent et n'est pas inopportune (art. 49 PA). En conséquence, le recours est rejeté.</w:t>
      </w:r>
    </w:p>
    <w:p>
      <w:r>
        <w:rPr>
          <w:b/>
        </w:rPr>
        <w:t>E. 8</w:t>
      </w:r>
    </w:p>
    <w:p>
      <w:r>
        <w:t>L'assistance judiciaire partielle ayant été accordée, il n'y a pas lieu de percevoir de frais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