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E-46/2014 vom 19. März 2014</w:t>
      </w:r>
    </w:p>
    <w:p>
      <w:r>
        <w:t>Bundesverwaltungsgericht, 2014-03-19, DE</w:t>
      </w:r>
    </w:p>
    <w:p>
      <w:r>
        <w:rPr>
          <w:b/>
        </w:rPr>
        <w:t xml:space="preserve">Quelle: </w:t>
      </w:r>
      <w:r>
        <w:t>https://mcp.opencaselaw.ch/entscheid/bvger_E-46_2014</w:t>
      </w:r>
    </w:p>
    <w:p>
      <w:r>
        <w:t>FR: TAF E-46/2014 du 19 mars 2014</w:t>
      </w:r>
    </w:p>
    <w:p>
      <w:r>
        <w:t>IT: TAF E-46/2014 del 19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erfüllt.</w:t>
      </w:r>
    </w:p>
    <w:p>
      <w:r>
        <w:rPr>
          <w:b/>
        </w:rPr>
        <w:t>E. 1.3</w:t>
      </w:r>
    </w:p>
    <w:p>
      <w:r>
        <w:t>Das Bundesverwaltungsgericht überprüft die angefochtene Verfügung aus den in Art. 106 Abs. 1 AsylG vorgesehenen Gründen.</w:t>
      </w:r>
    </w:p>
    <w:p>
      <w:r>
        <w:rPr>
          <w:b/>
        </w:rPr>
        <w:t>E. 2</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angefochtenen Verfügung an, es entstehe aufgrund der Aussagen der Beschwerdeführerin zu ihrer Herkunft, ihrem familiären Hintergrund, ihrem Lebenslauf, den fehlenden Ausweispapieren und ihren Asylgründen der Eindruck, dass sie sich einen Lebenslauf konstruiert habe, um ein Aufenthaltsrecht in der Schweiz zu erhalten. Die Vorbringen würden den Anforderungen an die Glaubhaftigkeit gemäss Art. 7 AsylG nicht standhalten, so dass deren Asylrelevanz nicht geprüft werden müsse. Die Modalitäten des Wegweisungsvollzugs seien von Amtes wegen zu prüfen. Diese Untersuchungspflicht finde allerdings ihre Grenzen bei der Mitwirkungs- und Substantiierungspflicht eines Beschwerdeführers. Im Falle fehlender Hinweise sei es nicht Aufgabe des Bundesamtes, allfällige Wegweisungshindernisse in hypothetischen Herkunftsländern abzuklären.</w:t>
      </w:r>
    </w:p>
    <w:p>
      <w:r>
        <w:rPr>
          <w:b/>
        </w:rPr>
        <w:t>E. 4.2</w:t>
      </w:r>
    </w:p>
    <w:p>
      <w:r>
        <w:t>Die Beschwerdeführerin wiederholt in der Rechtsmitteleingabe bereits Vorgebrachtes und führt ergänzend an, sie habe zwar nach dem Tod ihrer Mutter bei der Familie weiterleben können, bei der sie schon früher gelebt habe, sie sei aber eine "Kinderarbeiterin" gewesen. Es könne ihr nicht angelastet werden, dass die Mutter ihr nichts über den Vater habe erzählen wollen. Auch habe sie nicht die fehlende Orientierung über die Umstände des Todes ihrer Mutter zu verantworten. Sie werde nach der Akteneinsicht weitere Ausführungen zum Aufenthalt in Indien, zur Reise nach Europa und zu den als Vollwaise erlebten Schikanen machen.</w:t>
      </w:r>
    </w:p>
    <w:p>
      <w:r>
        <w:rPr>
          <w:b/>
        </w:rPr>
        <w:t>E. 4.3</w:t>
      </w:r>
    </w:p>
    <w:p>
      <w:r>
        <w:t>Das BFM hält in seiner Vernehmlassung fest, die Beschwerdeschrift enthalte keine neuen erheblichen Tatsachen oder Beweismittel und verweist auf seine Erwägungen, an welchen es vollumfänglich festhalte.</w:t>
      </w:r>
    </w:p>
    <w:p>
      <w:r>
        <w:rPr>
          <w:b/>
        </w:rPr>
        <w:t>E. 4.4</w:t>
      </w:r>
    </w:p>
    <w:p>
      <w:r>
        <w:t>In ihrer Eingabe vom 18. Februar 2014 teilt die Beschwerdeführerin mit, die ihr zwischenzeitlich vom BFM zugestellten Akten würden die Ausführungen in der Beschwerde bestätigen. Weder Bhutan noch Indien noch Nepal würden sie als Staatsangehörige anerkennen. Der Vollzug der Wegweisung sei daher nicht zulässig und auch nicht möglich.</w:t>
      </w:r>
    </w:p>
    <w:p>
      <w:r>
        <w:rPr>
          <w:b/>
        </w:rPr>
        <w:t>E. 5.1</w:t>
      </w:r>
    </w:p>
    <w:p>
      <w:r>
        <w:t>Die Beschwerdeführerin bringt zur Begründung ihres Asylgesuches im Kern lediglich vor, in den fünf Jahren vor ihrer Ausreise als uneheliches Kind von der Dorfbevölkerung (...) schikaniert worden zu sein; die Leute hätten sie nicht gemocht und gesagt, es sei schlecht für das Dorf, wenn eine Frau ohne Eltern beziehungsweise ohne Vater dort lebe. Dabei blieben ihre Vorbringen trotz Nachfrage sehr vage und oberflächlich, und sie erscheinen als realitätsfremd vor dem Hintergrund, dass sie in den Jahren 1990 bis 2004 als Waise offensichtlich problemlos in (...) leben konnte, von der sie beherbergenden Familie gut behandelt wurde, Freundinnen und auch eine Arbeitsstelle hatte (vgl. Akten BFM A10/17 F41, 49, 5, 55, 119, 125 f). Das BFM hat zudem zutreffend ausgeführt, die vorgebrachten Schikanen wären - selbst wenn sie sich wie geschildert zugetragen hätten - mangels erforderlicher Intensität nicht asylrelevant.</w:t>
      </w:r>
    </w:p>
    <w:p>
      <w:r>
        <w:rPr>
          <w:b/>
        </w:rPr>
        <w:t>E. 5.2</w:t>
      </w:r>
    </w:p>
    <w:p>
      <w:r>
        <w:t>Soweit sich die Beschwerdeführerin darauf beruft, nach Bhutan könne sie nicht zurückkehren, weil "alle (...)" dort vertrieben würden, ist festzuhalten, dass es sich dabei lediglich um unsubstanziierte Behauptung handelt. Aufgrund der Aktenlage besteht im Weiteren kein Anlass zur Annahme, sie sei tatsächlich eine Staatsangehörige von Bhutan. Zwar gab sie an, sie "denke", dass sie eine Bhutanesin sei, ihre Angaben zum angeblichen Heimatstaat Bhutan verbleiben aber ohne Substanz. So mutmasste sie bloss, ihr Vater sei Bhutanese, und gab an, nichts über ihn oder allfällige weitere Verwandte zu wissen. Auch zum Tode ihrer Mutter kann sie keine Angaben machen ("genau weiss ich es nicht, vermutlich war sie krank"; vgl. A 10/17 F31), und sie vermag weder zu ihrem angeblichen Heimat- und Geburtsort (...), wo sie immerhin die ersten neun Lebensjahre verbracht haben will, noch zur Reise von Bhutan nach (...) etwas zu berichten. Das Verlassen der Heimat und der bekannten Umgebung und ebenso der Verlust der Mutter sind stark berührende Situationen und Erlebnisse, an die sich die Beschwerdeführerin bis in Einzelheiten müsste erinnern können. Nicht verständlich ist auch, dass sie offensichtlich nie ein Interesse daran hatte, die Umstände des Todes ihrer Mutter in Erfahrung zu bringen, zumindest hat sie gemäss den Akten bei der Familie, bei der sie wohnte, nicht nachgefragt. Das insgesamt gezeigte Desinteresse an der eigenen Vergangenheit ist nicht nachvollziehbar, und der blosse Hinweis auf das Kindesalter von neun beziehungsweise zehn Jahren vermag das Fehlen jeglicher Angaben zu grundlegenden Sachverhalten in Bezug auf ihre Herkunft und nähere Verwandte nicht zu erklären. Die in diesem Zusammenhang in der Beschwerdeschrift (vgl. S. 5) in Aussicht gestellten zusätzlichen Angaben wurden im Übrigen nicht nachgereicht. Demnach kann dem BFM in dem Sinne gefolgt werden, dass die Schilderungen der Beschwerdeführerin in Bezug auf ihre Herkunft konstruiert erscheinen und folglich nicht glaubhaft sind; es liegt ihr augenscheinlich daran, gegenüber den Behörden die Herkunft zu verschleiern, um deren Abklärungen ins Leere laufen zu lassen.</w:t>
      </w:r>
    </w:p>
    <w:p>
      <w:r>
        <w:rPr>
          <w:b/>
        </w:rPr>
        <w:t>E. 5.3</w:t>
      </w:r>
    </w:p>
    <w:p>
      <w:r>
        <w:t>Nach dem Gesagten erweist sich die Beschwerde als offensichtlich unbegründet. Der Beschwerdeführerin ist es nicht gelungen, eine Verfolgung glaubhaft zu machen, weshalb das BFM das Asylgesuch zu Recht abgelehnt hat.</w:t>
      </w:r>
    </w:p>
    <w:p>
      <w:r>
        <w:rPr>
          <w:b/>
        </w:rPr>
        <w:t>E. 6</w:t>
      </w:r>
    </w:p>
    <w:p>
      <w:r>
        <w:t>Lehnt das Bundesamt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7.2.1. Nach Art. 83 Abs. 3 AuG ist der Vollzug nicht zulässig, wenn völkerrechtliche Verpflichtungen der Schweiz einer Weiterreise des Ausländers in den Heimat-, Herkunfts- oder einen Drittstaat entgegenstehen. Da der Beschwerdeführerin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die Beschwerdeführerin wäre im Falle einer Ausschaffung in den Heimat- oder Herkunftsort dort mit beachtlicher Wahrscheinlichkeit einer verbotenen Strafe oder Behandlung ausgesetzt. Der Wegweisungsvollzug ist demnach zulässig. 7.2.2. Weiter ist von der Zumutbarkeit des Wegweisungsvollzuges im Sin-ne von Art. 83 Abs. 4 AuG auszugehen, zumal im Falle der Beschwerdeführerin, welche Nepali spricht, über mehrjährige Arbeitserfahrung und zumindest in (...) auch über ein soziales Beziehungsnetz verfügt und den Akten gemäss keine nennenswerten gesundheitlichen Probleme hat, keine individuellen Vollzugshindernisse zu erblicken sind. In diesem Zusammenhang bleibt mit dem BFM festzuhalten, dass die Abklärungspflicht der Behörden ihre Grenze an der Mitwirkungspflicht der asylsuchenden Person findet, mithin es nicht Sache der Behörden sein kann, im Falle von offenkundig ungenügenden respektive gar erkennbar irreführenden Angaben nach möglichen Wegweisungsvollzugshindernissen an hypothetischen Herkunfts- oder Aufenthaltsorten zu forschen. Die Beschwerdeführerin hat insofern die Folgen ihrer offenkundig fehlenden Mitwirkung respektive der klar erkennbaren Verheimlichung ihrer tatsächlichen persönlichen Umstände zu tragen, indem vermutungsweise davon ausgegangen wird, es spreche nichts gegen eine Rückkehr an ihren bisherigen Aufenthaltsort respektive in ihre Heimat. 7.2.3. Schliesslich ist auch von der Möglichkeit des Wegweisungsvollzugs auszugehen ist, zumal die Beschwerdeführerin an der Beschaffung gültiger Reisepapiere mitzuwirken hat (Art. 8 Abs. 4 AsylG).</w:t>
      </w:r>
    </w:p>
    <w:p>
      <w:r>
        <w:rPr>
          <w:b/>
        </w:rPr>
        <w:t>E. 7.3</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zu bestätigen und die eingereichte Beschwerde als offensichtlich unbe­grün-det abzuweisen ist.</w:t>
      </w:r>
    </w:p>
    <w:p>
      <w:r>
        <w:rPr>
          <w:b/>
        </w:rPr>
        <w:t>E. 9</w:t>
      </w:r>
    </w:p>
    <w:p>
      <w:r>
        <w:t>Bei diesem Ausgang des Verfahrens sind die Kosten in der Höhe von insgesamt Fr. 600.- der Beschwerdeführerin aufzuerlegen (Art. 63 Abs. 1 VwVG i.V.m. Art. 1-3 des Reglements vom 21. Februar 2008 über die Kosten und Entschädigungen vor dem Bundesverwaltungsgericht [VGKE, SR 173.320.2]). Sie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