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E-469/2020 vom 30. Januar 2020</w:t>
      </w:r>
    </w:p>
    <w:p>
      <w:r>
        <w:t>Bundesverwaltungsgericht, 2020-01-30, DE</w:t>
      </w:r>
    </w:p>
    <w:p>
      <w:r>
        <w:rPr>
          <w:b/>
        </w:rPr>
        <w:t xml:space="preserve">Quelle: </w:t>
      </w:r>
      <w:r>
        <w:t>https://mcp.opencaselaw.ch/entscheid/bvger_E-469_2020</w:t>
      </w:r>
    </w:p>
    <w:p>
      <w:r>
        <w:t>FR: TAF E-469/2020 du 30 janvier 2020</w:t>
      </w:r>
    </w:p>
    <w:p>
      <w:r>
        <w:t>IT: TAF E-469/2020 del 30 gennaio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17. August 2017 in Frankreich ein Asylgesuch eingereicht hatte. Das SEM ersuchte deshalb die französischen Behörden am 30. Dezember 2019 um Wiederaufnahme des Beschwerdeführers gestützt auf Art. 23 Dublin-III-VO. Die französischen Behörden stimmten dem Gesuch um Übernahme am 10. Januar 2020 zu. Der Beschwerdeführer bestreitet nicht, in Frankreich ein Asylgesuch eingereicht zu haben, und auch die grundsätzliche Zuständigkeit dieses Mitgliedstaates blieb unbestritten. Letztere ist somit gegeben.</w:t>
      </w:r>
    </w:p>
    <w:p>
      <w:r>
        <w:rPr>
          <w:b/>
        </w:rPr>
        <w:t>E. 5.2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5.2.1</w:t>
      </w:r>
    </w:p>
    <w:p>
      <w:r>
        <w:t>In der Beschwerdeeingabe führt der Beschwerdeführer aus, die generelle Situation Asylsuchender in Frankreich sei prekär und habe sich in jüngster Zeit massiv verschlechtert. Er habe auf der Strasse leben müssen, da er weder einen effektiven Zugang zu einer Unterkunft noch zu finanzieller Unterstützung erhalten habe. Seinem Gesuch um Behandlung als vulnerable Person - aufgrund seiner (...) und (...) Beschwerden - sei nicht stattgegeben worden. Er habe in keiner Weise auf die Unterstützung durch den französischen Staat zählen können und sei komplett auf sich allein gestellt gewesen. Als (...) und (...) stark angeschlagener und labiler alleinstehender Mann sei er auf Unterstützung angewiesen. In Frankreich sei ihm diese verweigert worden und er habe unter schwierigsten Bedingungen alleine auf der Strasse leben müssen. Dies habe über längere Zeit derart an seinen Kräften gezehrt, dass er in der Schweiz zusammengebrochen und in die E._______ habe eingewiesen werden müssen. Gesundheitlich sei er schwer krank und es wäre für ihn verheerend, wenn er ohne Unterstützung in Frankreich auf sich alleine gestellt wäre. Er habe die Ressourcen nicht, um sich selbst zu organisieren und auch nicht mehr die Kraft, die benötigte Unterstützung selbst einzufordern.</w:t>
      </w:r>
    </w:p>
    <w:p>
      <w:r>
        <w:rPr>
          <w:b/>
        </w:rPr>
        <w:t>E. 5.2.2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 Ausführungen des Beschwerdeführers anlässlich des persönlichen Gesprächs vom 30. Dezember 2019 sowie in der Beschwerdeeingabe lassen sich keine begründeten Hinweise auf das Vorliegen systemischer Schwachstellen des französischen Asylsystems entnehmen. Namentlich rechtfertigt es sich nicht, aus den eingereichten und zitierten Berichten zur Situation von Asylsuchenden in Frankreich auf generelle und systematische Mängel desselben zu schliessen (vgl. statt vieler etwa die Urteile des BVGer D-6199/2019 vom 2. Dezember 2019 S. 5 ff., D-6111/2019 vom 26. November 2019 S. 6 oder F-5840/2019 vom 14. November 2019 S. 5 f.). Wie die Vorinstanz zu Recht ausgeführt hat, gewährte Frankreich dem Beschwerdeführer Zugang zu einer adäquaten Unterkunft. Da er seit dem 5. Januar 2018 bei den zuständigen französischen Behörden jedoch als verschwunden galt und nicht als vulnerable Person eingestuft wurde, wurde ihm der Aufnahmestandard im Sinne von Art. L744-6 CESEDA verweigert, nicht jedoch der generelle Zugang zu einer Unterkunft (vgl. SEM-Akten act. [...]).</w:t>
      </w:r>
    </w:p>
    <w:p>
      <w:r>
        <w:rPr>
          <w:b/>
        </w:rPr>
        <w:t>E. 5.2.3</w:t>
      </w:r>
    </w:p>
    <w:p>
      <w:r>
        <w:t>Unter diesen Umständen ist die Anwendung von Art. 3 Abs. 2 Dublin-III-VO nicht gerechtfertigt.</w:t>
      </w:r>
    </w:p>
    <w:p>
      <w:r>
        <w:rPr>
          <w:b/>
        </w:rPr>
        <w:t>E. 5.3</w:t>
      </w:r>
    </w:p>
    <w:p>
      <w:r>
        <w:t>Der Beschwerdeführer fordert mit seinem Hinweis auf seine Vulnerabilität, insbesondere seine medizinischen Probleme,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 Im Übrigen ist Frankreich ein Rechtsstaat, welcher über ein funktionierendes Justiz- und Polizeisystem verfügt, und es liegen keine konkreten Hinweise vor, dass die französischen Sicherheitsbehörden dem Beschwerdeführer einen allenfalls notwendigen Schutz gegen Übergriffe durch Drittpersonen verwehren würden. Das Argument, dass er ausserstande wäre, sich um seine Bedürfnisse zu kümmern, vermag nicht zu überzeugen. Während seines vorherigen Aufenthalts in Frankreich war er offenbar in der Lage, seine Rechte vor verschiedenen Behörden einzufordern, und er hat sich auch gegenüber den schweizerischen Asylbehörden durchaus imstande gezeigt, seine Rechte wahrzunehmen. Den Akten ist weiter zu entnehmen, dass er zwischenzeitlich für die französischen Behörden nicht auffindbar war, weshalb auch keine Unterstützung erfolgen konnte (vgl. act. [...]).</w:t>
      </w:r>
    </w:p>
    <w:p>
      <w:r>
        <w:rPr>
          <w:b/>
        </w:rPr>
        <w:t>E. 5.3.2</w:t>
      </w:r>
    </w:p>
    <w:p>
      <w:r>
        <w:t>Der Beschwerdeführer beruft sich weiter darauf, sein Gesundheitszustand stehe einer Überstellung entgegen. Gemäss medizinischem Bericht des D._______ vom 8. Januar 2020 bestehe der Verdacht einer (...) mit Schlafstörungen, Angst und Flashbacks. Weiter würden (...), eine (...), eine (...), (...), ein (...) sowie (...) in anderen Teilen des (...) vorliegen. Im Kurzbericht vom 17. Januar 2020 wird aufgeführt, es werde von einer (...) mit akuter (...) mit (...) und Hungerstreik bei seit Monaten anhaltenden schwierigen Lebensbedingungen (Obdachlosigkeit, Asylverfahren) und zunehmender Hoffnungslosigkeit ausgegangen. Der Beschwerdeführer werde nicht als (...) eingeschätzt und sei absprachefähig. Im Anschluss an die Sprechstunde sei ein freiwilliger Eintritt in die E._______ erfolgt (Beschwerdebeilage 10). Damit macht der Beschwerdeführer geltend, die Überstellung nach Frankreich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geltend gemachten und im ärztlichen Kurzbericht diagnostizierten gesundheitlichen Probleme erscheinen nicht derart gravierend, dass aus humanitären Gründen von einer Überstellung abgesehen werden müsste. 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Er erhielt sodann bereits medizinische Hilfe in Frankreich und befand sich dort auch in (...) Behandlung (vgl. act. [...]).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 Bei dieser Ausgangslage besteht demnach kein Anlass zur Einholung individueller Zusicherungen der französischen Behörden, weshalb der entsprechende Antrag abzuweisen ist.</w:t>
      </w:r>
    </w:p>
    <w:p>
      <w:r>
        <w:rPr>
          <w:b/>
        </w:rPr>
        <w:t>E. 5.3.3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Unterschreiten des Ermessens zu entnehmen. Die Vorinstanz hat sich in ihrer Verfügung mit den vom Beschwerdeführer vorgebrachten gesundheitlichen Beschwerden und Sicherheitsbedenken ausdrücklich auseinandergesetzt und dargelegt, aus welchen Gründen sie auf einen Selbsteintritt aus humanitären Gründen verzichtet. Das Gericht enthält sich deshalb in diesem Zusammenhang weiterer Äusserungen.</w:t>
      </w:r>
    </w:p>
    <w:p>
      <w:r>
        <w:rPr>
          <w:b/>
        </w:rPr>
        <w:t>E. 5.3.4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Frankreich der für die Behandlung der Asylgesuche des Beschwerdeführers zuständige Mitgliedstaat gemäss Dublin-III-VO. Frankreich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10</w:t>
      </w:r>
    </w:p>
    <w:p>
      <w:r>
        <w:t>Mit dem vorliegenden Urteil fällt der am 24. Januar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