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E-4699/2023 vom 17. November 2025</w:t>
      </w:r>
    </w:p>
    <w:p>
      <w:r>
        <w:t>Bundesverwaltungsgericht, 2025-11-17, DE</w:t>
      </w:r>
    </w:p>
    <w:p>
      <w:r>
        <w:rPr>
          <w:b/>
        </w:rPr>
        <w:t xml:space="preserve">Quelle: </w:t>
      </w:r>
      <w:r>
        <w:t>https://mcp.opencaselaw.ch/entscheid/bvger_E-4699_2023</w:t>
      </w:r>
    </w:p>
    <w:p>
      <w:r>
        <w:t>FR: TAF E-4699/2023 du 17 novembre 2025</w:t>
      </w:r>
    </w:p>
    <w:p>
      <w:r>
        <w:t>IT: TAF E-4699/2023 del 17 novembre 2025</w:t>
      </w:r>
    </w:p>
    <w:p>
      <w:pPr>
        <w:pStyle w:val="Heading2"/>
      </w:pPr>
      <w:r>
        <w:t>Regeste</w:t>
      </w:r>
    </w:p>
    <w:p>
      <w:r>
        <w:t>Asyl und Wegweisung (beschleunigtes Verfahren)</w:t>
      </w:r>
    </w:p>
    <w:p>
      <w:pPr>
        <w:pStyle w:val="Heading2"/>
      </w:pPr>
      <w:r>
        <w:t>Erwägungen</w:t>
      </w:r>
    </w:p>
    <w:p>
      <w:r>
        <w:rPr>
          <w:b/>
        </w:rPr>
        <w:t>E. 1</w:t>
      </w:r>
    </w:p>
    <w:p>
      <w:r>
        <w:t>April 2020 über Massnahmen im Asylbereich im Zusammenhang mit dem Coronavirus [Covid-19-Verordnung Asyl, SR 142.318, aufgehoben per 15. Dezember 2023] und Übergangsbestimmung der Aufhebungsverord- nung vom 22. November 2023 [AS 2023 694] e contrario; Art. 48 Abs. 1 so- wie Art. 52 Abs. 1 VwVG).</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Beschwerdeführerinnen haben am Verfahren vor der Vorinstanz teilgenommen, sind durch die angefochtene Verfügung besonders berührt und haben ein schutzwürdiges Interesse an deren Aufhebung beziehungs- weise Änderung. Sie sind daher zur Einreichung der Beschwerde legiti- miert. Die Beschwerde ist ausserdem frist- und formgerecht eingereicht worden (Art. 105 und Art. 108 Abs. 1 AsylG, Art. 10 der Verordnung vom</w:t>
      </w:r>
    </w:p>
    <w:p>
      <w:r>
        <w:rPr>
          <w:b/>
        </w:rPr>
        <w:t>E. 1.3</w:t>
      </w:r>
    </w:p>
    <w:p>
      <w:r>
        <w:t>Auf die Beschwerde gegen den Asylentscheid vom 2. August 2023 ist einzutreten (s. auch vorstehender Bst. I).</w:t>
      </w:r>
    </w:p>
    <w:p>
      <w:r>
        <w:rPr>
          <w:b/>
        </w:rPr>
        <w:t>E. 2</w:t>
      </w:r>
    </w:p>
    <w:p>
      <w:r>
        <w:t>Die Kognition des Bundesverwaltungsgerichts und die zulässigen Rügen richten sich im Asylbereich nach Art. 106 Abs. 1 AsylG, im Bereich des Aus- länderrechts nach Art. 49 VwVG (vgl. BVGE 2014/26 E. 5).</w:t>
      </w:r>
    </w:p>
    <w:p>
      <w:r>
        <w:t>E-4699/2023 Seite 10</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den frauenspezifischen Fluchtgründen ist Rechnung zu tragen.</w:t>
      </w:r>
    </w:p>
    <w:p>
      <w:r>
        <w:rPr>
          <w:b/>
        </w:rPr>
        <w:t>E. 3.2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 lichen Punkten zu wenig begründet oder in sich widersprüchlich sind, den Tatsachen nicht entsprechen oder massgeblich auf gefälschte oder ver- fälschte Beweismittel abgestützt werden (Art. 7 AsylG). Das Bundesverwaltungsgericht hat die Anforderungen an das Glaubhaft- machen in verschiedenen Entscheiden dargelegt und folgt ständiger Pra- xis. Darauf kann verwiesen werden (vgl. BVGE 2015/3 E. 6.5.1 m.w.H.).</w:t>
      </w:r>
    </w:p>
    <w:p>
      <w:r>
        <w:rPr>
          <w:b/>
        </w:rPr>
        <w:t>E. 4</w:t>
      </w:r>
    </w:p>
    <w:p>
      <w:r>
        <w:t>Die Beschwerdeführerinnen erheben auf Beschwerdeebene mehrere for- melle Rügen, die vorab zu beurteilen sind. Sie rügen namentlich eine Ver- letzung ihres rechtlichen Gehörs, insbesondere der Begründungspflicht, sowie die unvollständige Feststellung des rechtserheblichen Sachverhalts.</w:t>
      </w:r>
    </w:p>
    <w:p>
      <w:r>
        <w:rPr>
          <w:b/>
        </w:rPr>
        <w:t>E. 4.1.1</w:t>
      </w:r>
    </w:p>
    <w:p>
      <w:r>
        <w:t>Die Beschwerdeführerinnen monieren, die Vorinstanz habe die vor- handenen Anhaltspunkte für erfolgten Menschenhandel nicht hinreichend gewürdigt und sich in der Folge – in Verletzung ihrer Begründungspflicht – überhaupt nicht mit der Frage der Schutzfähigkeit der südafrikanischen Be- hörden im Zusammenhang mit Menschenhandel auseinandergesetzt (vgl. Beschwerde S. 26 und Replik S. 8 f.).</w:t>
      </w:r>
    </w:p>
    <w:p>
      <w:r>
        <w:rPr>
          <w:b/>
        </w:rPr>
        <w:t>E. 4.1.2</w:t>
      </w:r>
    </w:p>
    <w:p>
      <w:r>
        <w:t>Das SEM hat in der angefochtenen Verfügung hinreichend und nach- vollziehbar begründet, weshalb es das Vorbringen der Beschwerdeführe- rin 1, wonach ihr Menschenhandel gedroht habe, für nicht glaubhaft hält.</w:t>
      </w:r>
    </w:p>
    <w:p>
      <w:r>
        <w:t>E-4699/2023 Seite 11 Diese Einschätzung hat die Vorinstanz in ihrer Vernehmlassung bekräftigt. Nach dieser Feststellung bestand für das SEM offensichtlich keine Veran- lassung, sich mit der Schutzfähigkeit der südafrikanischen Behörden in die- ser Hinsicht zu befassen. Soweit die Beschwerdeführerinnen die Auffas- sung der Vorinstanz nicht teilen und an der Glaubhaftigkeit dieses Sach- verhaltsaspekts festhalten, bildet diese unterschiedliche Beurteilung letzt- lich Gegenstand der nachfolgenden materiellen Prüfung (vgl. nachfolgende E. 6). Eine sachgerechte Anfechtung der Verfügung war den Beschwerde- führerinnen offensichtlich ohne Weiteres möglich. Dass das SEM seine Ar- gumentation in der Vernehmlassung präzisiert hat, vermag entgegen der in der Replik vertretenen Auffassung ebenfalls nicht zur Annahme einer Verletzung des rechtlichen Gehörs zu führen (vgl. Replik S. 1 f.). Auf den erst nach der Vernehmlassung eingereichten Bericht des FIZ vom 10. Ok- tober 2023 ist im Übrigen ebenfalls im Rahmen der materiellen Beurteilung Bezug zu nehmen.</w:t>
      </w:r>
    </w:p>
    <w:p>
      <w:r>
        <w:rPr>
          <w:b/>
        </w:rPr>
        <w:t>E. 4.2.1</w:t>
      </w:r>
    </w:p>
    <w:p>
      <w:r>
        <w:t>Die Beschwerdeführerinnen machen weiter geltend, die Vorinstanz habe sich zur Begründung der Feststellung in der angefochtenen Ver- fügung, wonach sich die südafrikanischen Behörden als schutzwillig und schutzfähig erweisen würden, einzig auf die südafrikanische Strafgesetz- gebung gestützt. Die effektive Verfolgung von Delikten häuslicher Gewalt und die ungenügende Umsetzung der Gesetze habe das SEM ausser Acht gelassen (vgl. Beschwerde S. 26 und Replik S. 10 f.).</w:t>
      </w:r>
    </w:p>
    <w:p>
      <w:r>
        <w:rPr>
          <w:b/>
        </w:rPr>
        <w:t>E. 4.2.2</w:t>
      </w:r>
    </w:p>
    <w:p>
      <w:r>
        <w:t>Diese Rüge ist ebenfalls unbegründet, zumal es sich auch dies- bezüglich letztlich um eine unterschiedliche materielle Auffassung des relevanten Sachverhalts handelt. Die Vorinstanz hat nachvollziehbar dar- gelegt, worauf sie ihre Schlussfolgerung stützt, die südafrikanischen Be- hörden seien – im Allgemeinen und betreffend die Beschwerdeführerinnen im Besonderen – gewillt und fähig, Opfer häuslicher Gewalt im Rahmen ihrer Möglichkeiten zu schützen. Die sachgerechte Anfechtung der Verfü- gung war – wie die einlässliche Entgegnung zur Situation von Opfern häus- licher Gewalt in Südafrika in der Beschwerde zeigt – auch in dieser Hinsicht offensichtlich problemlos möglich.</w:t>
      </w:r>
    </w:p>
    <w:p>
      <w:r>
        <w:rPr>
          <w:b/>
        </w:rPr>
        <w:t>E. 4.3.1</w:t>
      </w:r>
    </w:p>
    <w:p>
      <w:r>
        <w:t>Mit Blick auf den Umgang der Vorinstanz mit den eingereichten Be- weismitteln rügen die Beschwerdeführerinnen sowohl eine Verletzung des rechtlichen Gehörs als auch eine unvollständige Feststellung des rechts- erheblichen Sachverhalts. Die Verletzung der Begründungspflicht erblicken</w:t>
      </w:r>
    </w:p>
    <w:p>
      <w:r>
        <w:t>E-4699/2023 Seite 12 die Beschwerdeführerinnen bezüglich der Würdigung der eingereichten Beweismittel in der angefochtenen Verfügung, zumal nicht ersichtlich werde, ob den Beweismitteln Rechnung getragen worden sei (vgl. Be- schwerde S. 28). Ausserdem wäre die Vorinstanz gehalten gewesen, über die zuständige Schweizerische Botschaft in Erfahrung zu bringen, ob die Anzeige der Beschwerdeführerin anhand genommen worden sei oder nicht (vgl. Beschwerde S. 27).</w:t>
      </w:r>
    </w:p>
    <w:p>
      <w:r>
        <w:rPr>
          <w:b/>
        </w:rPr>
        <w:t>E. 4.3.2</w:t>
      </w:r>
    </w:p>
    <w:p>
      <w:r>
        <w:t>Das SEM hat in der angefochtenen Verfügung unmissverständlich festgehalten, dass die im erstinstanzlichen Verfahren eingereichten Be- weismittel nicht geeignet seien, die geltend gemachten Vorbringen zu be- legen, weil sie nicht eindeutig zugeordnet werden könnten und das be- hauptete Fehlen des Schutzwillens der südafrikanischen Behörden nicht zu untermauern vermöchten (vgl. Verfügung S. 7). Die diesbezüglich for- melle Rüge vermag ausserdem schon deshalb nicht zu überzeugen, weil die Beschwerdeführerinnen in der Lage waren, in ihrem Rechtsmittel ihre – materiell abweichende – Einschätzung bezüglich der Zuordnung der ein- gereichten Beweismittel ausführlich darzulegen (vgl. Beschwerde S. 11 und 27). Von einer verunmöglichten sachgerechten Anfechtung ist somit auch in diesem Zusammenhang nicht auszugehen. Für Abklärungen der Schweizer Botschaft bei den südafrikanischen Polizeibehörden bestand weder im erst- noch im zweitinstanzlichen Verfahren Veranlassung; im Übrigen legte das SEM seiner Argumentation die Notwendigkeit einer An- handnahme der Anzeige der Beschwerdeführerin (vgl. Beschwerde S. 13 und 27) nicht zugrunde.</w:t>
      </w:r>
    </w:p>
    <w:p>
      <w:r>
        <w:rPr>
          <w:b/>
        </w:rPr>
        <w:t>E. 4.4.1</w:t>
      </w:r>
    </w:p>
    <w:p>
      <w:r>
        <w:t>Ferner rügen die Beschwerdeführerinnen eine Verletzung des recht- lichen Gehörs, weil die Beschwerdeführerin 1 bei ihrer ersten Anhörung – entgegen der vorgängigen ausdrücklichen Bitte ihrer damaligen Rechts- vertretung – nicht durch ein reines Frauenteam angehört worden sei (vgl. Beschwerde S. 9 und 28).</w:t>
      </w:r>
    </w:p>
    <w:p>
      <w:r>
        <w:rPr>
          <w:b/>
        </w:rPr>
        <w:t>E. 4.4.2</w:t>
      </w:r>
    </w:p>
    <w:p>
      <w:r>
        <w:t>Die Vorinstanz räumte in der Vernehmlassung ein, die Planung der ersten Anhörung in einem gemischtgeschlechtlichen Team sei einem Kanzleifehler geschuldet. Die Beschwerdeführerin 1 sei im Rahmen der Anhörung jedoch zweimal – einmal gleich zu Beginn und einmal vor dem Bericht über ihre Fluchtgründe – gefragt worden, ob sie die Anhörung trotz der Anwesenheit eines männlichen Dolmetschers durch- respektive fort- führen wolle. Eine Durchsicht der Akten ergibt in der Tat, dass die Be- schwerdeführerin einer Anhörung in dieser Personalkonstellation zweimal</w:t>
      </w:r>
    </w:p>
    <w:p>
      <w:r>
        <w:t>E-4699/2023 Seite 13 ausdrücklich zugestimmt hat (vgl. SEM-act. A7 F3 f. und insbes. F97: "Das ist für mich okay, so fortzufahren. Am Tag, als ich ein vollständiges weibli- ches Team verlangte, wollte ich mit überhaupt keinem Mann sprechen"). Zudem hat die bei dieser Befragung mitwirkende vormalige Rechtsvertre- terin weder während der Anhörung noch im Nachhinein interveniert oder gegen die Durchführung unter den gegebenen Umständen protestiert. Es gibt keinen Grund zur Annahme, die rechtsvertretene Beschwerdefüh- rerin sei sich im Zeitpunkt ihrer Zustimmung nicht über deren Konsequen- zen im Klaren gewesen. Eine Verletzung des rechtlichen Gehörs ist unter diesen Umständen nicht anzunehmen. Allfällige Hemmungen der Be- schwerdeführerin 1 im Aussageverhalten aufgrund der Personalzusam- mensetzung wären gegebenenfalls im Rahmen der materiellen Beurteilung zu berücksichtigen.</w:t>
      </w:r>
    </w:p>
    <w:p>
      <w:r>
        <w:rPr>
          <w:b/>
        </w:rPr>
        <w:t>E. 4.5.1</w:t>
      </w:r>
    </w:p>
    <w:p>
      <w:r>
        <w:t>Die Beschwerdeführerinnen rügen im Zusammenhang mit der man- gelhaften Abklärung ihres jeweiligen psychischen Gesundheitszustands eine unvollständige Feststellung des rechtserheblichen Sachverhalts. Ei- nerseits sei das SEM gehalten gewesen, die psychologische Begutachtung der Beschwerdeführerin 2 abzuwarten – beziehungsweise diese überhaupt zu veranlassen – zumal diese sowohl für die Einschätzung einer allfälligen Kindswohlgefährdung als auch für die Beurteilung der zu erwartenden Nachteile im asylrechtlichen Sinn relevant gewesen wäre. Andererseits hätte auch der psychische Zustand der Beschwerdeführerin 1 einer nähe- ren Abklärung bedurft. Ihre Schlafstörungen seien pauschal als "keine schwerwiegenden Probleme" abgetan worden (vgl. Beschwerde S. 26 f. sowie Replik S. 6 f. und S. 12).</w:t>
      </w:r>
    </w:p>
    <w:p>
      <w:r>
        <w:rPr>
          <w:b/>
        </w:rPr>
        <w:t>E. 4.5.2</w:t>
      </w:r>
    </w:p>
    <w:p>
      <w:r>
        <w:t>Diese Ausführungen der Beschwerdeführerinnen sind – in Kenntnis der heute vorliegenden medizinischen Unterlagen – verständlich. Das Bundesverwaltungsgericht erkennt aber aus den folgenden Gründen auch in diesem Zusammenhang keine mangelhafte vorinstanzliche Feststellung des rechtserheblichen Sachverhalts: Anlässlich der Anhörung vom 8. Juni 2023 beantwortete die Beschwerdeführerin 1 die Frage nach dem Befin- den ihrer Tochter (in deren Anwesenheit) mit den Worten "Ihr geht es gut" (vgl. SEM-act. 7/14 F8). Auf ihre eigene Situation angesprochen, führte sie aus, sie habe keine Gesundheitsbeschwerden, leide aber unter Albträu- men, wegen des im Heimatstaat erlebten Traumas. Im Asylzentrum habe sie um einen Termin bei einem Psychologen gebeten und warte immer noch auf ein Aufgebot. Sie nehme wegen dieser Probleme momentan Schlaftabletten ein, die sie in der Schweiz erhalten habe; diese würden sie</w:t>
      </w:r>
    </w:p>
    <w:p>
      <w:r>
        <w:t>E-4699/2023 Seite 14 aber sehr müde machen, weshalb sie sie nicht jeden Tag verwende (vgl. a.a.O. F.87 f.). Anlässlich der ergänzenden Anhörung Menschenhandel vom 21. Juli 2023 führte die Beschwerdeführerin 1 im Wesentlichen aus, ihrer Tochter gehe es – auch psychisch – "okay", aber sie verhalte sich manchmal seltsam und könne sich beispielsweise nicht in Anwesenheit an- derer Personen umziehen; das Mädchen habe zudem einen Termin beim Zahnarzt wahrnehmen müssen und letzte Woche unter Husten und Ma- genschmerzen gelitten (vgl. SEM-act. 9/25 F21 ff.). Sie selber habe nun keine Albträume mehr wie zuvor und nehme auch keine Tabletten mehr ein (vgl. a.a.O. F6 ff.). In der Folge erkundigte sich das SEM beim BAZ nach dem Gesundheitszustand der Beschwerdeführerinnen, nahm die entspre- chenden Auskünfte zu den Akten und klärte den medizinischen Sachver- halt aus damaliger Sicht hinreichend ab. Die zugewiesene Rechtsvertre- tung der Beschwerdeführerinnen nahm in der Stellungnahme vom 31. Juli 2023 zum negativen Entscheidentwurf des SEM denn auch mit keinem Wort Bezug auf die gesundheitliche Situation ihrer Mandantinnen.</w:t>
      </w:r>
    </w:p>
    <w:p>
      <w:r>
        <w:rPr>
          <w:b/>
        </w:rPr>
        <w:t>E. 4.6.1</w:t>
      </w:r>
    </w:p>
    <w:p>
      <w:r>
        <w:t>In ihrer Beschwerdeergänzung vom 18. September 2023 beantragen die Beschwerdeführerinnen mit Blick auf die rechtsgenügliche Sachver- haltserstellung eine kindgerechte Anhörung der Beschwerdeführerin 2 zu ihren Asylgründen entweder durch das Bundesverwaltungsgericht oder eventualiter die Vorinstanz.</w:t>
      </w:r>
    </w:p>
    <w:p>
      <w:r>
        <w:rPr>
          <w:b/>
        </w:rPr>
        <w:t>E. 4.6.2</w:t>
      </w:r>
    </w:p>
    <w:p>
      <w:r>
        <w:t>Das Bundesverwaltungsgericht geht in Übereinstimmung mit dem SEM davon aus, dass der rechtserhebliche Sachverhalt in Bezug auf die möglichen Asylgründe beider Beschwerdeführerinnen hinreichend erstellt ist und keine Veranlassung besteht, die im Entscheidzeitpunkt 11-jährige Beschwerdeführerin 2 ebenfalls anzuhören. Das SEM hat in der Vernehm- lassung überzeugend ausgeführt, eine Befragung der Beschwerdeführe- rin 2 biete im Hinblick auf die Entscheidfindung keinen Mehrwert und er- weise sich als nicht zielführend.</w:t>
      </w:r>
    </w:p>
    <w:p>
      <w:r>
        <w:rPr>
          <w:b/>
        </w:rPr>
        <w:t>E. 4.7.1</w:t>
      </w:r>
    </w:p>
    <w:p>
      <w:r>
        <w:t>Schliesslich monieren die Beschwerdeführerinnen das Kindeswohl sei bei der Entscheidfindung insgesamt nicht ausreichend berücksichtigt worden (vgl. Beschwerde S. 20 f. und Replik S. 14 f.).</w:t>
      </w:r>
    </w:p>
    <w:p>
      <w:r>
        <w:rPr>
          <w:b/>
        </w:rPr>
        <w:t>E. 4.7.2</w:t>
      </w:r>
    </w:p>
    <w:p>
      <w:r>
        <w:t>Zur Begründung dieser formellen Rüge beziehen sich die Beschwer- deführerinnen grösstenteils auf Argumente, die bereits im Zusammenhang mit der Abklärung des psychischen Gesundheitszustandes und der bean-</w:t>
      </w:r>
    </w:p>
    <w:p>
      <w:r>
        <w:t>E-4699/2023 Seite 15 tragten Anhörung der Beschwerdeführerin 2 beurteilt wurden. Die ange- fochtene Verfügung thematisiert das Kindeswohl explizit und äussert sich ausserdem zur Behandelbarkeit allfälliger psychischer Probleme (vgl. Ver- fügung S. 9). Soweit die Beschwerdeführerinnen anzweifeln, dass die Be- schwerdeführerin 2 in Südafrika Zugang zu einem kindgerechten Trauma- therapie-Setting erhalte, handelt es sich dabei um einen Aspekt der mate- riellen Beurteilung. Entgegen der in der Replik vertretenen Auffassung (vgl. S. 14 f.: "Die Ausführungen der Vorinstanz zum Kindswohl sind gänzlich nachgeschoben. In der Verfügung vom 2. August 2023 wurden keinerlei Ausführungen hierzu gemacht") erfolgte die Argumentation des SEM hin- sichtlich des Kindeswohls nicht erst im Rahmen der Vernehmlassung, son- dern wurde dort – unter Bezugnahme auf die in der Verfügung angelegten Grundzüge – offensichtlich bloss weiter präzisiert.</w:t>
      </w:r>
    </w:p>
    <w:p>
      <w:r>
        <w:rPr>
          <w:b/>
        </w:rPr>
        <w:t>E. 4.8</w:t>
      </w:r>
    </w:p>
    <w:p>
      <w:r>
        <w:t>Die formellen Rügen erweisen sich demnach als unbegründet. Das Eventual-Kassationsbegehren der Beschwerdeführerinnen ist abzuwei- sen.</w:t>
      </w:r>
    </w:p>
    <w:p>
      <w:r>
        <w:rPr>
          <w:b/>
        </w:rPr>
        <w:t>E. 5.1</w:t>
      </w:r>
    </w:p>
    <w:p>
      <w:r>
        <w:t>Das SEM begründete den ablehnenden Asylentscheid inhaltlich im We- sentlichen mit der mangelnden asylrechtlichen Relevanz der geltend ge- machten Fluchtgründe. Bei den geschilderten Problemen mit ihrem Ex- Partner handle es sich um eine Verfolgung durch Dritte. Das südafrikani- sche Gesetz kriminalisiere häusliche Gewalt und Vergewaltigung und es gebe für Opfer häuslicher Gewalt zahlreiche Anlaufstellen. Demnach sei vom Schutzwillen und von der Schutzfähigkeit der südafrikanischen Behör- den auszugehen. Es lägen insgesamt keine Hinweise dafür vor, dass den Beschwerdeführerinnen der Zugang zur entsprechenden Schutzinfrastruk- tur verwehrt gewesen sei oder dass die Polizei sich nicht mit ihrem Fall befasst habe. Ferner bestünden Zweifel an der Glaubhaftigkeit der Vorbrin- gen der Beschwerdeführerin 1. Ihre Ausführungen seien teilweise konstru- iert, widersprüchlich und unsubstanziiert. Die eingereichten Beweismittel seien schliesslich weder geeignet, die angeblich fehlende Schutzinfrastruk- tur in Südafrika noch die Glaubhaftigkeit ihrer Vorbringen zu belegen. Be- treffend die behaupteten Prostitutions- und Drogentransporttätigkeiten be- stünden ausserdem keine Hinweise dafür, dass die Beschwerdeführerin 1 Opfer eines Verbrechens oder Vergehens im Zusammenhang mit Men- schenhandel geworden sein könnte.</w:t>
      </w:r>
    </w:p>
    <w:p>
      <w:r>
        <w:t>E-4699/2023 Seite 16</w:t>
      </w:r>
    </w:p>
    <w:p>
      <w:r>
        <w:rPr>
          <w:b/>
        </w:rPr>
        <w:t>E. 5.2.1</w:t>
      </w:r>
    </w:p>
    <w:p>
      <w:r>
        <w:t>Zur Begründung ihres Rechtsmittels führten die Beschwerdeführerin- nen im Wesentlichen aus, die Tatbestandselemente für Menschenhandel seien vorliegend erfüllt. Der Ex-Partner der Beschwerdeführerin 1 habe im Verlauf ihrer Beziehung ein Abhängigkeitsverhältnis geschaffen, das er in der Folge auszunutzen geplant habe. Nach anfänglich einvernehmlicher Beziehung habe er ein Klima der Kontrolle und Angst geschaffen und seine Gewalttätigkeit sei nur durch die Absicht zu erklären, die Beschwerde- führerin 1 der Prostitution zuzuführen und sie für seine Drogengeschäfte anzuwerben und auszunutzen.</w:t>
      </w:r>
    </w:p>
    <w:p>
      <w:r>
        <w:rPr>
          <w:b/>
        </w:rPr>
        <w:t>E. 5.2.2</w:t>
      </w:r>
    </w:p>
    <w:p>
      <w:r>
        <w:t>Insgesamt habe die Beschwerdeführern 1 kohärent, detailliert und le- bensecht über ihre Erlebnisse berichtet. Gerade auch ihre Aussagen zur ungenügenden Reaktion der von ihr einmal aufgesuchten Polizeidienst- stelle sei nicht nur glaubhaft geschildert, sondern decke sich auch mit Er- lebnissen anderer Opfer geschlechtsspezifischer Gewalt und dem – ge- mäss Länderberichten – mangelnden Schutzwillen der südafrikanischen Behörden in diesem Kontext. Erschwerend hinzu komme, dass ihr Ex- Partner nachweislich gute Kontakte zur korrupten Polizei in G._______ un- terhalten habe. Angesichts der umfassenden Kontrollmassnahmen seitens des Ex-Partners der Beschwerdeführern 1 sowie ihres schlechten psychi- schen Gesundheitszustands mute es befremdlich an, dass die Vor-instanz es für zumutbar und möglich halte, dass sie sich hätte an die Polizei wen- den oder anderweitige Schutzmassnahmen hätte ergreifen sollen.</w:t>
      </w:r>
    </w:p>
    <w:p>
      <w:r>
        <w:rPr>
          <w:b/>
        </w:rPr>
        <w:t>E. 5.2.3</w:t>
      </w:r>
    </w:p>
    <w:p>
      <w:r>
        <w:t>Die geltend gemachten Verfolgungsmassnahmen seien flüchtlings- rechtlich relevant, zumal die südafrikanischen Strafverfolgungs- und Polizeibehörden in Bezug auf geschlechtsspezifische Gewalt und Men- schenhandel weder schutzwillig noch schutzfähig seien. Die Beschwerde- führerinnen hätten in ihrem Heimatstaat demnach keinen konkreten Zugang zu wirksamen Schutzstrukturen gehabt. Im Übrigen bestehe die Gefahr, dass sie bei einer Rückkehr erneut in die Fänge des – mit den Polizeibehörden gut vernetzten – Ex-Partners und dessen Gefolgsleute ge- raten und entsprechend ernsthaften Nachteilen ausgesetzt sein würden. Schliesslich habe auch die Beschwerdeführerin 2 sowohl unter den Kon- trollmassnahmen als auch die zwielichtigen Geschäftsbeziehungen des Ex-Partners stark gelitten und sei sie insbesondere durch den versuchten sexuellen Übergriff anhaltend traumatisiert.</w:t>
      </w:r>
    </w:p>
    <w:p>
      <w:r>
        <w:t>E-4699/2023 Seite 17</w:t>
      </w:r>
    </w:p>
    <w:p>
      <w:r>
        <w:rPr>
          <w:b/>
        </w:rPr>
        <w:t>E. 5.3.1</w:t>
      </w:r>
    </w:p>
    <w:p>
      <w:r>
        <w:t>In ihrer Vernehmlassung hielt die Vorinstanz an ihrer Einschätzung fest, dass das Tatelement der Ausbeutung im Zusammenhang mit dem mutmasslich stattgefundenen Menschenhandelt nicht erfüllt sei, da die ent- sprechenden Anhaltspunkte zu wenig konkret und begründet seien. Die Beschwerdeführerin 1 verwende den Begriff "Menschenhandel" zwar häufig, vermöge diesen aber weder zu kontextualisieren noch zu vertiefen, womit ihre diesbezüglichen Schilderungen insgesamt aufgesetzt und un- substanziiert erscheinen würden.</w:t>
      </w:r>
    </w:p>
    <w:p>
      <w:r>
        <w:rPr>
          <w:b/>
        </w:rPr>
        <w:t>E. 5.3.2</w:t>
      </w:r>
    </w:p>
    <w:p>
      <w:r>
        <w:t>Das auf Beschwerdeebene gezeichnete Bild absoluter sozialer Isola- tion, permanenter Kontrolle und besonderer Hilflosigkeit finde in den Akten keine Stütze. Ebenso wenig ergäben sich Hinweise auf eine besondere Verletzlichkeit, zumal es der Beschwerdeführerin 1 trotz früher Schwanger- schaft nachweislich gelungen sei, ihren Lebensunterhalt zu bestreiten. So- dann mute es konstruiert und realitätsfremd an, dass sie unmittelbar vor der geplanten Flucht in der Wohnung einen Haufen Geld gefunden haben wolle und dass ihre Freundin – die ihre Ausreise mit einem Bankdarlehen zu finanzieren bereit gewesen sei – sie nicht dabei unterstützt habe, die Polizei, Notfalldienste oder andere Schutzorganisationen in Südafrika zu kontaktieren.</w:t>
      </w:r>
    </w:p>
    <w:p>
      <w:r>
        <w:rPr>
          <w:b/>
        </w:rPr>
        <w:t>E. 5.3.3</w:t>
      </w:r>
    </w:p>
    <w:p>
      <w:r>
        <w:t>Obwohl die Kriminalitätsrate und insbesondere geschlechtsspezifi- sche Gewalt in Südafrika sehr hoch seien und die Durchsetzung der – in diesem Bereich umfangreichen, strengen und fortschrittlichen – Gesetz- gebung teilweise mängelbehaftet sei, könne nicht davon ausgegangen werden, die südafrikanischen Behörden würden geschlechtsspezifischer Gewalt keinen Einhalt gebieten. Es gebe keinen Zweifel am grundsätzli- chen Schutzwillen und der Schutzfähigkeit der staatlichen Behörden – namentlich auch der diesbezüglich spezialisierten Gerichte – und es sei den Beschwerdeführerinnen ferner nicht gelungen, darzulegen, dass sie persönlich keinen Zugang zur Schutzinfrastruktur in ihrem Heimatstaat ge- habt hätten. Überdies stehe es ihnen frei, sich in Südafrika an einem an- deren Ort als G._______ niederzulassen.</w:t>
      </w:r>
    </w:p>
    <w:p>
      <w:r>
        <w:rPr>
          <w:b/>
        </w:rPr>
        <w:t>E. 5.4.1</w:t>
      </w:r>
    </w:p>
    <w:p>
      <w:r>
        <w:t>In ihrer Replik sowie den Eingaben vom 13. Oktober 2023, 18. März 2024, 21. Februar 2025 und 30. September 2025 bekräftigten die Be- schwerdeführerinnen im Wesentlichen die Glaubhaftigkeit und die asyl- rechtliche Relevanz ihrer Fluchtgründe. Eine zwischenzeitliche Vernetzung der Beschwerdeführerin 1 mit der FIZ habe ergeben, dass es konkrete Hin- weise für das Vorliegen der Tatbestandselemente von Menschenhandel</w:t>
      </w:r>
    </w:p>
    <w:p>
      <w:r>
        <w:t>E-4699/2023 Seite 18 gebe. Die Beschwerdeführerin 1 habe sodann ihre Erlebnisse im Wissen darum, dass es sich um eine sogenannte Anhörung Menschenhandel handle, vorgetragen, weshalb alleine aus ihrer wiederholten Verwendung dieses Begriffs nicht auf die mangelnde Glaubhaftigkeit ihrer Vorbringen geschlossen werden könne. Entgegen der Auffassung der Vorinstanz seien – angesichts der massiven Einschüchterungen seitens ihres Ex-Partners – sowohl ihre besondere Verletzlichkeit als auch ihr stark eingeschränkter Handlungsspielraum augenfällig. So habe sie etwa die Wohnung nur sehr selten und mit grossem organisatorischem Aufwand verlassen dürfen. Die Beschwerdeführerinnen hielten sodann an der ungenügenden Umsetzung der südafrikanischen Gesetzgebung zur Bekämpfung häuslicher Gewalt durch die korruptionsgeplagten Polizeibehörden und der daraus folgenden asylrechtlichen Relevanz ihrer Vorbringen fest.</w:t>
      </w:r>
    </w:p>
    <w:p>
      <w:r>
        <w:rPr>
          <w:b/>
        </w:rPr>
        <w:t>E. 5.4.2</w:t>
      </w:r>
    </w:p>
    <w:p>
      <w:r>
        <w:t>Die aktenkundigen psychischen Probleme der Beschwerdeführerin- nen seien ausserdem nicht nur im Zusammenhang mit dem Wegweisungs- vollzug zu berücksichtigen, sondern würden zusätzlich auch die Glaub- haftigkeit ihrer Fluchtgründe untermauern. Dass die Beschwerdeführerin 2 höchstwahrscheinlich Opfer eines sexuellen Übergriffs geworden sei, wür- den schliesslich auch die zwischenzeitlich eingereichten ärztlichen Be- richte nahelegen.</w:t>
      </w:r>
    </w:p>
    <w:p>
      <w:r>
        <w:rPr>
          <w:b/>
        </w:rPr>
        <w:t>E. 6.1</w:t>
      </w:r>
    </w:p>
    <w:p>
      <w:r>
        <w:t>Nach Prüfung der Akten kommt das Bundesverwaltungsgericht zum Schluss, dass die vorinstanzliche Verfügung zu bestätigen ist. Die Ausfüh- rungen auf Beschwerdeebene vermögen den Argumenten des SEM letzt- lich nichts Stichhaltiges entgegenzusetzen. Somit kann vorab auf die zu- treffenden Erwägungen in der angefochtenen Verfügung und in der Ver- nehmlassung verwiesen werden. Als wesentlich wird Folgendes erachtet:</w:t>
      </w:r>
    </w:p>
    <w:p>
      <w:r>
        <w:rPr>
          <w:b/>
        </w:rPr>
        <w:t>E. 6.2.1</w:t>
      </w:r>
    </w:p>
    <w:p>
      <w:r>
        <w:t>Einleitend ist festzuhalten, dass das Bundesverwaltungsgericht ge- stützt auf die im erstinstanzlichen Verfahren protokollierten Aussagen nicht bezweifelt, dass die Beschwerdeführerin 1 in der Vergangenheit in einer gewaltgeprägten Beziehung mit einem Mann stand. Die diesbezüglichen Schilderungen sind recht substanziiert und wirken grundsätzlich lebens- echt (vgl. etwa SEM-act. 9/25 F65); ausserdem hat die Beschwerdeführe- rin mehrere Fotografien von sich zu den Akten gereicht, auf denen Spuren von erheblicher körperlicher Misshandlung abgebildet sind (vgl. SEM- act. 4/6).</w:t>
      </w:r>
    </w:p>
    <w:p>
      <w:r>
        <w:t>E-4699/2023 Seite 19</w:t>
      </w:r>
    </w:p>
    <w:p>
      <w:r>
        <w:rPr>
          <w:b/>
        </w:rPr>
        <w:t>E. 6.2.2</w:t>
      </w:r>
    </w:p>
    <w:p>
      <w:r>
        <w:t>Die Beschreibung der Umstände ihrer Ausreise aus Südafrika und den ihr angeblich drohenden Nachteilen – insbesondere, dass ihr Ex- Partner sie gezwungen haben soll "beim Menschenhandel mit[zu]machen" (vgl. SEM-act. A7 F98) – vermögen das Gericht allerdings nicht zu über- zeugen. Insgesamt entsteht der deutliche Eindruck, die Beschwerdeführe- rin trage insoweit einen konstruierten Sachverhalt vor und ihre Ausreise sei unter anderen als den geltend gemachten Umständen erfolgt.</w:t>
      </w:r>
    </w:p>
    <w:p>
      <w:r>
        <w:rPr>
          <w:b/>
        </w:rPr>
        <w:t>E. 6.3.1</w:t>
      </w:r>
    </w:p>
    <w:p>
      <w:r>
        <w:t>Die Beschwerdeführerin 1 begründete ihre Ausreise Anfang Februar 2023 damit, dass sich die von ihrem Ex-Freund ausgehende Bedrohung aufgrund eines von ihr aufgenommenen Videos kurz vor der Ausreise deut- lich verschärft habe. Sie habe durch das Fenster ihrer gemeinsamen Woh- nung beobachtet, wie er einem in einem Polizeiauto vor ihrem Haus sitzen- den Polizisten Geld durch das Autofenster übergeben habe. Das Geld habe er zuvor aus einem – normalerweise verschlossenen – Schrank in der Wohnung geholt. Sie habe die Szene gefilmt, das Video ihrer Freundin geschickt und es anschliessend gelöscht. Am Folgetag habe er ihr Mobil- telefon durchsucht, das Video bei den gelöschten Daten (Papierkorb) ent- deckt und sie daraufhin körperlich angegriffen und bedroht. Erst als sie ein- gewilligt habe, sich "seinen Mädchen" anzuschliessen, habe er sich beru- higt. Das Video belege seine engen Kontakte zur südafrikanischen Polizei. Auf Beschwerdeebene stützen die Beschwerdeführerinnen ihre Argumen- tation zu ihren individuellen Schwierigkeiten beim Zugang zu staatlicher Schutzinfrastruktur insbesondere auf die angeblich nachweislich guten Kontakte des Ex-Partners zu den mutmasslich korrupten Polizeibehörden in G._______. Obwohl die Beschwerdeführerin geltend machte, der physi- schen und psychischen Gewalt ihres Ex-Partners über einen längeren Zeit- raum hinweg ausgeliefert gewesen zu sein, stellt sie den Zeitpunkt ihrer Ausreise eindeutig in den zeitlichen und sachlichen Kontext dieses Videos.</w:t>
      </w:r>
    </w:p>
    <w:p>
      <w:r>
        <w:rPr>
          <w:b/>
        </w:rPr>
        <w:t>E. 6.3.2</w:t>
      </w:r>
    </w:p>
    <w:p>
      <w:r>
        <w:t>Ein Abgleich der örtlichen Gegebenheiten rund um die aktenkundige Wohnadresse der Beschwerdeführerin über die von Google Maps zur Ver- fügung gestellte Street View-Funktion zeigte, dass das Video nicht zur ge- nannten Zeit rund um die betreffende Liegenschaft aufgenommen worden sein kann. Die lokalen Gegebenheiten (Strassenbeschaffenheit und -markierung, Bäume die auf dem Video Schatten auf die Strasse werfen, Werbebeschilderung, Form der Fensterfassungen) schliessen eindeutig aus, dass das Video an einer direkt an das Wohnhaus angrenzenden Strasse entstanden ist. Im Rahmen des rechtlichen Gehörs konnte die Be- schwerdeführerin diese Ungereimtheiten nicht erklären. Dass sie das</w:t>
      </w:r>
    </w:p>
    <w:p>
      <w:r>
        <w:t>E-4699/2023 Seite 20 Video möglicherweise aus einem Fenster auf der Rückseite des Gebäudes aufgenommen haben könnte (vgl. Eingabe vom 30. September 2025 S. 2), kann aufgrund eines Abgleichs der geografischen Gegebenheiten mit dem vorhandenen Kartenmaterial und Satellitenbildern ausgeschlossen wer- den. Die eingereichte Videosequenz ist offenkundig aus keinem Fenster dieser Liegenschaft aufgenommen worden. Die diesbezüglichen Schilde- rungen der Beschwerdeführerin erweisen sich demnach als unwahr.</w:t>
      </w:r>
    </w:p>
    <w:p>
      <w:r>
        <w:rPr>
          <w:b/>
        </w:rPr>
        <w:t>E. 6.3.3</w:t>
      </w:r>
    </w:p>
    <w:p>
      <w:r>
        <w:t>Soweit die Beschwerdeführerin in ihrer Stellungnahme geltend macht, auch bei Annahme "eines verminderten Beweiswerts des Videos", seien ihre Vorbringen insgesamt glaubhaft, vermag dies das Bundes- verwaltungsgericht nicht zu überzeugen: Selbst unter Berücksichtigung ei- ner allfälligen Traumatisierung entstand das Video offensichtlich nicht unter den behaupteten Umständen. Dies wiederum bedeutet, dass die Ereig- nisse unmittelbar vor der Ausreise der Beschwerdeführerinnen sich nicht auf die behauptete Art und Weise zugetragen haben können, spielte das Video in der Schilderung der Beschwerdeführerin doch eine äusserst zent- rale Rolle (die erstmalige Frage nach den Asylgründen begann die Be- schwerdeführerin mit den folgenden Worten: "Ich habe Südafrika verlassen aus Sicherheitsgründen. Um Sicherheit zu suchen. Am Tag, als ich Süd- afrika verlassen hatte, sollte ich umgebracht werden oder ein Opfer von Menschenhandel zu werden. [FS unterbricht GS] Eine Woche, bevor ich Südafrika verlassen hatte, habe ich einen Video von (…) gemacht, vom Fenster aus dem Haus wo mir [sic] wohnten"; vgl. SEM-act. 7/14 F98).</w:t>
      </w:r>
    </w:p>
    <w:p>
      <w:r>
        <w:rPr>
          <w:b/>
        </w:rPr>
        <w:t>E. 6.3.4</w:t>
      </w:r>
    </w:p>
    <w:p>
      <w:r>
        <w:t>Durch diese Feststellung wird auch die – darüber hinaus gänzlich un- belegt gebliebene – Behauptung, der Ex-Partner unterhalte enge Bezie- hungen zur Polizei, in Zweifel gezogen. Ohnehin erscheint die Vorstellung, dass dieser nigerianische Staatsangehörige "mit der Polizei arbeitet […]" (vgl. SEM-act. 9/25 F169) und "landesweit" beziehungsweise "überall" Ein- fluss habe (vgl. a.a.O. F174), auch unter Berücksichtigung der in Südafrika herrschenden Korruption lebensfremd.</w:t>
      </w:r>
    </w:p>
    <w:p>
      <w:r>
        <w:rPr>
          <w:b/>
        </w:rPr>
        <w:t>E. 6.3.5</w:t>
      </w:r>
    </w:p>
    <w:p>
      <w:r>
        <w:t>Nach dem Gesagten müssen sich die Beschwerdeführerinnen die negativen Auswirkungen auf die Glaubhaftigkeit ihrer Fluchtgründe entge- genhalten lassen, zumal es sich bei den festgestellten Ungereimtheiten in Bezug auf das Video offensichtlich nicht um sachverhaltliche Nebensäch- lichkeiten, sondern um zentrale Elemente handelt.</w:t>
      </w:r>
    </w:p>
    <w:p>
      <w:r>
        <w:t>E-4699/2023 Seite 21</w:t>
      </w:r>
    </w:p>
    <w:p>
      <w:r>
        <w:rPr>
          <w:b/>
        </w:rPr>
        <w:t>E. 6.4.1</w:t>
      </w:r>
    </w:p>
    <w:p>
      <w:r>
        <w:t>Für das Bundesverwaltungsgericht bestehen gestützt auf den vor- getragenen Sachverhalt keine konkreten Anhaltspunkte dafür, die Beschwerdeführerin 1 sei Opfer eines Delikts im Zusammenhang mit Men- schenhandel geworden. Das SEM hat in diesem Zusammenhang zu Recht ausgeführt, dass wesentliche Elemente dieses Sachverhaltsaspekts kon- struiert und lebensfremd anmuten.</w:t>
      </w:r>
    </w:p>
    <w:p>
      <w:r>
        <w:rPr>
          <w:b/>
        </w:rPr>
        <w:t>E. 6.4.2</w:t>
      </w:r>
    </w:p>
    <w:p>
      <w:r>
        <w:t>Der auf Beschwerdeebene eingereichte Bericht der FIZ vom 10. Ok- tober 2023 ist nicht geeignet, diese Einschätzung des Bundesverwaltungs- gerichts umzustossen. Der Kurzbericht basiert auf einem einzigen Ge- spräch mit der Beschwerdeführerin 1 und stützt sich vollumfänglich auf de- ren Aussagen, insbesondere auch auf die behaupteten Vorfälle rund um das erwähnte Video und ihre aus Selbstschutz folgende Zusage, sich "den Mädchen" ihres Ex-Partners anschliessen zu wollen. Die Einschätzung der FIZ bezüglich des Vorliegens der Tatbestandselemente von Menschenhan- del geht demnach von der vollumfänglichen Glaubhaftigkeit der Beschwer- deführerin aus. Das Bundesverwaltungsgericht beurteilt die Frage der Glaubhaftigkeit aber – wie bereits erwähnt und in Übereinstimmung mit der Vorinstanz – anders.</w:t>
      </w:r>
    </w:p>
    <w:p>
      <w:r>
        <w:rPr>
          <w:b/>
        </w:rPr>
        <w:t>E. 6.4.3</w:t>
      </w:r>
    </w:p>
    <w:p>
      <w:r>
        <w:t>Die Ausführungen der Beschwerdeführerin 1 sowie die im Rahmen des Flughafenverfahrens sichergestellten Unterlagen weisen im Übrigen weitere Unstimmigkeiten auf. Einerseits bestehen erhebliche Zweifel be- züglich des angeblichen Handelns der Jugendfreundin der Beschwerde- führerin. Diese soll sich bereit erklärt haben, ihre Ausreise mittels eines Bankdarlehens vollumfänglich zu finanzieren und sich um die Organisation der benötigen Dokumente zu kümmern (vgl. SEM-act. A7 F83 f.). Bemü- hungen der Freundin, sie zwischen August 2022 – als sie Suizidabsichten geäussert habe – und ihrer Ausreise im Februar 2023 im Umgang mit den lokalen Behörden oder anderweitig unterstützt zu haben, trug die Be- schwerdeführerin erstaunlicherweise nicht vor, obwohl dies zu erwarten gewesen wäre (vgl. SEM-act. A9 F101). Im Rahmen des Flughafenverfah- rens wurden ausserdem Dokumente sichergestellt, die sich nicht mit ihren Ausführungen zu den angeblichen Fluchtumständen vereinbaren lassen. Sie gab an, die Dokumente von einer unbekannten Person erhalten zu haben. Darunter findet sich auch ein am (…) Januar 2023 ausgestellter Versicherungsnachweis für eine auf die Beschwerdeführerinnen lautende Reiseversicherungspolice. Das Ausstellungsdatum dieses Dokuments steht den behaupteten Ausreiseorganisationsmodalitäten entgegen, zumal die Beschwerdeführerin erst nach dem Vorfall mit dem Video im Februar</w:t>
      </w:r>
    </w:p>
    <w:p>
      <w:r>
        <w:t>E-4699/2023 Seite 22 2023 Vorkehrungen für die Ausreise getroffen haben will (vgl. SEM-act. A7 F85). Ausserdem beinhalten die Dokumente einerseits eine Bestätigung der Schule der Beschwerdeführerin 2 über deren geplante Reise mit ihrer Mutter (vgl. SEM-act. A9 F74), wobei die Beschwerdeführerin 1 an anderer Stelle geltend machte, ihre Tochter habe die Schule ab Juli 2022 bis zur Ausreise nicht mehr besucht, weil ihr Ex-Partner wahrheitswidrig behauptet habe, der Unterricht finde online statt (vgl. SEM-act. A7 F57 ff.); anderer- seits liegt die Bestätigung eines in G._______ ansässigen Unternehmens über die berufliche Tätigkeit der Beschwerdeführerin 1 als "Internal Audi- tor" und den bewilligten Urlaub vor. Obwohl letztlich unklar bleibt, unter wel- chen Umständen die Beschwerdeführerin diese Bestätigungen erhalten hat, verstärken sich vor ihrem Hintergrund die Zweifel an der Glaub- haftigkeit der geltend gemachten Vorbringen. Insgesamt ist es der Be- schwerdeführerin 1 somit nicht gelungen, die ausreisebegründenden Um- stände glaubhaft zu machen.</w:t>
      </w:r>
    </w:p>
    <w:p>
      <w:r>
        <w:rPr>
          <w:b/>
        </w:rPr>
        <w:t>E. 6.4.4</w:t>
      </w:r>
    </w:p>
    <w:p>
      <w:r>
        <w:t>Sodann vermögen die Beschwerdeführerinnen die grundsätzliche Schutzfähigkeit und den Schutzwillen der südafrikanischen Behörden be- züglich häuslicher Gewalt nicht infrage zu stellen. Das SEM hat demnach zu Recht festgehalten, dass die entsprechenden Vorbringen der Beschwer- deführerinnen keine asylrechtliche Relevanz zu entfalten vermögen. Die offenbar erlittenen Gewalterfahrungen der Beschwerdeführerinnen sind bedauerlich, es gibt jedoch unter Berücksichtigung sämtlicher relevanter Umstände keinen Grund zur Annahme, sie hätten persönlich keinen Zu- gang zur staatlichen Schutzinfrastruktur oder jedenfalls einer zumutbaren Aufenthaltsalternative gehabt. Entgegen der Behauptung der Beschwerde- führerinnen gibt es keine Anhaltspunkte dafür, der Ex-Partner habe enge Kontakte zu den Sicherheitsbehörden, namentlich der örtlichen Polizei in G._______, unterhalten. Von der behaupteten, weitreichenden Vernetzung des Ex-Partners, die nur die Flucht ins Ausland zugelassen habe, kann demnach keine Rede sein. Vor diesem Hintergrund wäre es den Beschwer- deführerinnen unter Berücksichtigung sämtlicher Umstände zuzumuten gewesen, sich bei der Polizei um weitere Informationen bezüglich der ein- gereichten Anzeige zu bemühen, eine höhere Instanz beizuziehen oder sich der rein lokalen Gefährdung schliesslich durch Umzug an einen ande- ren Ort in Südafrika zu begeben. In diesem Zusammenhang ist darauf hin- zuweisen, dass die Beschwerdeführerin 1 vor ihrem Umzug nach G._______ längere Zeit in H._______ gelebt hat und anzunehmen gewe- sen wäre, dass ihre Freundin sie auch bei einem Verbleib in Südafrika un- terstützt hätte. Der Ansicht der Beschwerdeführerinnen, wonach die südaf- rikanischen Behörden sich in Bezug auf Delikte häuslicher Gewalt flächen-</w:t>
      </w:r>
    </w:p>
    <w:p>
      <w:r>
        <w:t>E-4699/2023 Seite 23 deckend als schutzunwillig und schutzunfähig erweisen würden, kann un- ter Hinweis auf die Länderpraxis des Bundesverwaltungsgerichts nicht ge- folgt werden (vgl. etwa BVGer-Urteil D-6558/2025 vom 10. September 2025 E. 7.2 m.w.H.).</w:t>
      </w:r>
    </w:p>
    <w:p>
      <w:r>
        <w:rPr>
          <w:b/>
        </w:rPr>
        <w:t>E. 6.4.5</w:t>
      </w:r>
    </w:p>
    <w:p>
      <w:r>
        <w:t>Es gibt nach dem Gesagten zwar Hinweise auf eine nicht unerhebli- che Traumatisierung beider Beschwerdeführerinnen, die aber die asyl- rechtliche Relevanz der geltend gemachten Erlebnisse – soweit das Ge- richt diese als glaubhaft erachtet – nicht zu begründen vermag.</w:t>
      </w:r>
    </w:p>
    <w:p>
      <w:r>
        <w:rPr>
          <w:b/>
        </w:rPr>
        <w:t>E. 6.4.6</w:t>
      </w:r>
    </w:p>
    <w:p>
      <w:r>
        <w:t>Nach dem Gesagten ist abschliessend noch einmal darauf hinzuwei- sen, dass auch für das Bundesverwaltungsgericht kein Grund für eine – angesichts des Alters des Kindes potenziell zusätzlich traumatisierende – Anhörung der Beschwerdeführerin 2 besteht, zumal eine solche den Sachverhalt insbesondere angesichts der mangelnden flüchtlingsrechtli- chen Relevanz nicht in einem anderen Licht erscheinen lassen und das Gericht somit zu keiner anderen Schlussfolgerung bewegen könnte.</w:t>
      </w:r>
    </w:p>
    <w:p>
      <w:r>
        <w:rPr>
          <w:b/>
        </w:rPr>
        <w:t>E. 6.5</w:t>
      </w:r>
    </w:p>
    <w:p>
      <w:r>
        <w:t>Zusammenfassend ist daher festzuhalten, dass die Vorinstanz zu Recht die Flüchtlingseigenschaft der Beschwerdeführerinnen verneint und ihr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namentlich weder über eine aus- länderrechtliche Aufenthaltsbewilligung noch über einen Anspruch auf Er- teilung einer solchen. Die Wegweisung wurde demnach zu Recht angeord- net (Art. 44 AsylG;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der Beweisstandard wie bei der Prüfung der Flüchtlingseigenschaft; das heisst, sie sind zu beweisen, wenn der strikte Beweis möglich ist, und andernfalls wenigstens glaubhaft zu machen (vgl. BVGE 2011/24 E. 10.2 m.w.H.)</w:t>
      </w:r>
    </w:p>
    <w:p>
      <w:r>
        <w:t>E-4699/2023 Seite 24</w:t>
      </w:r>
    </w:p>
    <w:p>
      <w:r>
        <w:rPr>
          <w:b/>
        </w:rPr>
        <w:t>E. 8.3</w:t>
      </w:r>
    </w:p>
    <w:p>
      <w:r>
        <w:t>Die Wegweisungsvollzugshindernisse – Unzulässigkeit, Unzumutbar- keit, Unmöglichkeit – sind alternativer Natur (vgl. BVGE 2013/27 E. 8.3). Liegt eines dieser Hindernisse vor, ist der Vollzug nicht durchführbar.</w:t>
      </w:r>
    </w:p>
    <w:p>
      <w:r>
        <w:rPr>
          <w:b/>
        </w:rPr>
        <w:t>E. 9.1</w:t>
      </w:r>
    </w:p>
    <w:p>
      <w:r>
        <w:t>Die Vorinstanz qualifizierte den Vollzug der Wegweisung als zulässig, zumutbar und möglich. In diesem Zusammenhang führte sie insbesondere aus, die Beschwerdeführerin 1 verfüge über Schulbildung, Arbeitserfah- rung und – neben ihrer engen Freundin – mutmasslich auch über weitere Kontakte in Südafrika. Die aktenkundigen gesundheitlichen Probleme seien in Südafrika behandelbar und auch die übergeordneten Kindes- interessen stünden einem Vollzug der Wegweisung nicht entgegen.</w:t>
      </w:r>
    </w:p>
    <w:p>
      <w:r>
        <w:rPr>
          <w:b/>
        </w:rPr>
        <w:t>E. 9.2</w:t>
      </w:r>
    </w:p>
    <w:p>
      <w:r>
        <w:t>Die Beschwerdeführerinnen führten mit Blick auf den Wegweisungs- vollzug im Wesentlichen aus, die von ihnen dringend benötigte psychiatri- sche Gesundheitsversorgung sei in Südafrika nicht gewährleistet. Sie könnten ausserdem nicht auf ein stabiles, tragfähiges Beziehungsnetz zu- rückgreifen, dass sie bei einer Rückkehr auffangen und unterstützen würde. Ihre geringe Schulbildung und Arbeitserfahrung würden nicht aus- reichen, um den gemeinsamen Lebensunterhalt zu bestreiten. Insgesamt sei demnach davon auszugehen, dass sie im Fall einer Rückkehr in eine persönliche Notlage geraten würden und das Kindeswohl dadurch in hohem Masse gefährdet sei.</w:t>
      </w:r>
    </w:p>
    <w:p>
      <w:r>
        <w:rPr>
          <w:b/>
        </w:rPr>
        <w:t>E. 10</w:t>
      </w:r>
    </w:p>
    <w:p>
      <w:r>
        <w:t>Oktober 2025 wird weiter ausgeführt, bei der Patientin handle es sich um ein Mädchen, das seit Herbst 2023 wegen multipler schwerer trauma- tischer Ereignisse in psychiatrischer Behandlung stehe und weiterhin mit psychosozialen Belastungen konfrontiert sei; die zuweisende Symptomatik sei im Rahmen einer komplexen PTBS einzuordnen. Da die traumatischen</w:t>
      </w:r>
    </w:p>
    <w:p>
      <w:r>
        <w:t>E-4699/2023 Seite 26 Erlebnisse sehr schwerwiegend gewesen und in einer besonders vulnerab- len Entwicklungsphase aufgetreten seien, zeige die Patientin das Störungsbild einer Entwicklungstraumatisierung mit Auswirkungen auf das Selbstbild und Beziehungserleben im Sinne einer Störung der Selbst- organisation. Es bestünden multiple psychosoziale Belastungsfaktoren, darunter insbesondere die Angst davor, wieder ins Herkunftsland (somit in die Nähe der Täterschaft) zurückgeschickt zu werden, und die Angst um die Sicherheit und Gesundheit der psychisch kranken Mutter. Seit Septem- ber 2024 besuche das Kind zusätzlich eine Gruppentherapie für Kinder mit PTBS im Verein "(…)". Für eine Verbesserung des psychischen Befin- dens der Patientin sei die Schaffung eines sicheren und langfristig stabilen Lebensumfelds ohne äussere Bedrohung unumgänglich. Aus kinderpsychiatrischer Sicht sei von einer Ausweisung in den Heimstaat dringend abzuraten, bestünde in diesem Fall doch ein hohes Risiko für eine Retraumatisierung. Zudem drohe bei erneutem Aussetzen einer ausweg- losen, gewaltvollen Situation eine gravierende psychische Dekompensa- tion und die Gefahr einer negativen Entwicklung bis hin zu Suizidalität. In einem Bericht vom 20. Oktober 2025 beschrieben die Psychotherapeu- ten des Vereins "(…)" den Verlauf der seit Sommer 2024 laufenden thera- peutischen Behandlung der Beschwerdeführerin 2 und die dabei gewon- nenen Erkenntnisse. Das Mädchen sei in seinem Herkunftsland in der frü- hen Kindheit schwerer Gewalt, Freiheitsberaubung und sexuellem Miss- brauch ausgesetzt gewesen und habe dadurch eine schwere und frühe se- quentielle Traumatisierung in einem sensiblen Entwicklungsalter erlitten. Diese Ausgangslage berge das Risiko der Entwicklung einer komplexen Traumafolgestörung (neben der evidenten PTBS), die mit einer gravieren- den Einbusse der Funktionalität in Berufs- und Alltagsleben verbunden wäre. Die Behandlung der Patientin müsse in einem sicheren Umfeld statt- finden; eine Fortsetzung der Traumatherapie bei weiterhin unsicherer Le- benssituation – respektive am Ort der Traumatisierung – sei kontraindiziert. Eine Rückkehr in das Herkunftsland mit fehlender Sicherheit aufgrund der Nähe zur Tätergruppe sowie der Abbruch der Beziehungen zum Therapeu- tenteam und zu ihren Freunden würden die Genesung der Beschwerde- führerin 2 und ihre Entwicklung massiv gefährden. Es wäre diesfalls kurz- fristig mit einer akuten Belastungsreaktion bis hin zur Gefahr einer suizidalen Dekompensation und längerfristig mit einer Verschlechterung und Chronifizierung ihrer Ursprungssymptomatik zu rechnen. Die Entwick- lung einer komplexen Traumafolgestörung (mit den massiven negativen Auswirkungen auf Gesundheit, Entwicklung, Lebensqualität und Lebens- erwartung) würde diesfalls wahrscheinlich. Ausserdem wäre bei einer</w:t>
      </w:r>
    </w:p>
    <w:p>
      <w:r>
        <w:t>E-4699/2023 Seite 27 Rückkehr des Kindes auch die Gefahr einer Dekompensation der psychisch labilen Mutter und damit verbunden eine Vervielfachung der negativen Auswirkungen auf Gesundheit und Entwicklung des Kindes im Auge zu behalten. Aus psychotherapeutischer Sicht sei daher von einer Rückkehr der Elfjährigen ins Herkunftsland dringend abzuraten.</w:t>
      </w:r>
    </w:p>
    <w:p>
      <w:r>
        <w:rPr>
          <w:b/>
        </w:rPr>
        <w:t>E. 10.1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10.2</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auszuge- hen, wenn die ungenügende Möglichkeit der Weiterbehandlung eine dras- tische und lebensbedrohende Verschlechterung des Gesundheitszustands nach sich zieht (vgl. BVGE 2017 VI/7 E. 6, BVGE 2011/50 E. 8.3 und 2009/2 E. 9.3.2 je m.w.H.).</w:t>
      </w:r>
    </w:p>
    <w:p>
      <w:r>
        <w:t>E-4699/2023 Seite 25</w:t>
      </w:r>
    </w:p>
    <w:p>
      <w:r>
        <w:rPr>
          <w:b/>
        </w:rPr>
        <w:t>E. 10.3</w:t>
      </w:r>
    </w:p>
    <w:p>
      <w:r>
        <w:t>Die psychische Gesundheit der beiden Beschwerdeführerinnen ist er- heblich beeinträchtigt:</w:t>
      </w:r>
    </w:p>
    <w:p>
      <w:r>
        <w:rPr>
          <w:b/>
        </w:rPr>
        <w:t>E. 10.3.1</w:t>
      </w:r>
    </w:p>
    <w:p>
      <w:r>
        <w:t>Gemäss den aktuellsten medizinischen Berichten wurden bei der Beschwerdeführerin 1 eine Posttraumatische Belastungsstörung (PTBS, ICD-10: F43.1) sowie psychosoziale Belastungsfaktoren im Zusammen- hang mit Gewalterfahrungen und Fluchterlebnissen (Z65) diagnostiziert vgl. hierzu und zu Folgenden den Bericht von Frau Dr. med. I._______, FMH Psychiatrie und Psychotherapie vom 27. Oktober 2025). Die Patientin sei als schwer traumatisiert einzustufen, die PTBS sei mittlerweile chroni- fiziert. Eine weiterführende Traumatherapie der psychisch hoch vulnerab- len Patientin wäre aus fachpsychiatrischer Sicht indiziert, könne jedoch erst dann durchgeführt werden, wenn sie sich in einem dauerhaft sicheren und stabilen Umfeld befinde. Eine Exposition gegenüber belastenden oder traumabezogenen Themen – bei Wegfall der aktuellen Schutz- und Sicher- heitsfaktoren – berge ein hohes Risiko einer psychischen Dekompensation bis hin zu suizidalen Krisen. Einem Bericht der zuständigen Psychiatri- schen Spitex vom 13. Oktober 2025 ist zu entnehmen, dass die Patientin ständig von Angstgefühlen begleitet sei und unter Intrusionen, gedrückter Stimmung, innerer Unruhe, Schreckhaftigkeit, Schlaf- und Appetitlosigkeit leide. In letzter Zeit hätten sich die Symptome verstärkt. Es würden auch vermehrt Schuld- und Schamgefühle auftreten, weil sie sich für die trauma- tischen Erlebnisse im Heimatland und für die unsichere Zukunft ihrer Toch- ter verantwortlich fühle.</w:t>
      </w:r>
    </w:p>
    <w:p>
      <w:r>
        <w:rPr>
          <w:b/>
        </w:rPr>
        <w:t>E. 10.3.2</w:t>
      </w:r>
    </w:p>
    <w:p>
      <w:r>
        <w:t>Bei der elfjährigen Beschwerdeführerin 2 wurden unter anderem die folgenden Diagnosen gestellt: PTBS (ICD-10: F43.1 ); Achse aktuelle ab- norme psychosoziale Umstände: Abweichende Elternsituation (Z60.1), Se- xueller Missbrauch (ausserhalb der Familie, Z61.5), Migration oder soziale Verpflanzung (Z60.3) Unmittelbare, beängstigende Erlebnisse (Z61.7), Psychische Störung / abweichendes Verhalten eines Elternteils (Z63.7); Achse Globalbeurteilung der psychosozialen Anpassung: Mässige soziale Beeinträchtigung in mindestens ein oder zwei Bereichen (94.A3.13); Achse Körperliche Symptomatik: nicht näher bezeichnete Bauchschmerzen mit vermuteter psychosomatischer Ursache (R10.4). Im Bericht der Psychiat- rische Universitätsklinik D._______, Kinder- und Jugendpsychiatrie, vom</w:t>
      </w:r>
    </w:p>
    <w:p>
      <w:r>
        <w:rPr>
          <w:b/>
        </w:rPr>
        <w:t>E. 10.4</w:t>
      </w:r>
    </w:p>
    <w:p>
      <w:r>
        <w:t>Sind Minderjährige vom Wegweisungsvollzug betroffen, bildet im Rahmen der Zumutbarkeitsprüfung gemäss konstanter Praxis das Kindes- wohl einen gewichtigen zusätzlichen Gesichtspunkt; dies ergibt sich nicht zuletzt aus einer völkerrechtskonformen Auslegung von Art. 83 Abs. 4 AIG im Licht von Art. 3 Abs. 1 des Übereinkommens vom 20. November 1989 über die Rechte des Kindes (Kinderrechtskonvention, KRK; SR 0.107). Unter dem Aspekt des Kindeswohls sind demnach sämtliche Umstände einzubeziehen und zu würdigen, die im Hinblick auf einen Wegweisungs- vollzug wesentlich erscheinen. Im Rahmen einer solchen Zumutbarkeits- prüfung ist zu beachten, dass das Kindeswohl nicht erst dann gefährdet ist, wenn das Kind in eine existenzielle Notlage gerät (vgl. BVGE 2014/26 E. 7.6 m.w.H und statt vieler das Urteil BVGer D-2087/2020 vom 21. Juni 2023 E. 10.3).</w:t>
      </w:r>
    </w:p>
    <w:p>
      <w:r>
        <w:rPr>
          <w:b/>
        </w:rPr>
        <w:t>E. 10.5</w:t>
      </w:r>
    </w:p>
    <w:p>
      <w:r>
        <w:t>Angesichts der übereinstimmenden und ausführlich begründeten Ein- schätzungen des aktuellen Gesundheitszustands der Beschwerdeführe- rin 2 geht das Bundesverwaltungsgericht davon aus, dass der Vollzug der Wegweisung in den Heimatstaat für das Mädchen mit hoher Wahrschein- lichkeit mit einer existenziellen Gesundheitsgefährdung verbunden wäre. Die genauen Umstände der unbestreitbaren Traumatisierung des Kindes sind zwar, wie oben dargelegt, nicht bekannt; es kann aber vernünftiger- weise kein Zweifel daran bestehen, dass sie im Heimatstaat stattgefunden hat, zumal die Verhaltensauffälligkeit der Tochter von der Beschwerdefüh- rerin 1 schon zu Beginn des Asylverfahrens thematisiert wurde (vgl. SEM- act. 9/25 F 21 ff.). Wesentlich erscheint ausserdem die Tatsache, dass die psychisch offensichtlich ebenfalls erheblich beeinträchtigte Mutter die Be- treuung des Kindes voraussichtlich nicht hinreichend gewährleisten könnte und den Akten keine konkreten Hinweise auf ein tragfähiges familiäres Be- ziehungsnetz in Südafrika zu entnehmen sind.</w:t>
      </w:r>
    </w:p>
    <w:p>
      <w:r>
        <w:rPr>
          <w:b/>
        </w:rPr>
        <w:t>E. 10.6</w:t>
      </w:r>
    </w:p>
    <w:p>
      <w:r>
        <w:t>Der Vollzug der Wegweisung wäre heute mit dem Kindeswohl offen- kundig nicht vereinbar. Er erweist sich damit als unzumutbar. Im Sinn von Art. 83 Abs. 4 AIG.</w:t>
      </w:r>
    </w:p>
    <w:p>
      <w:r>
        <w:t>E-4699/2023 Seite 28</w:t>
      </w:r>
    </w:p>
    <w:p>
      <w:r>
        <w:rPr>
          <w:b/>
        </w:rPr>
        <w:t>E. 10.7</w:t>
      </w:r>
    </w:p>
    <w:p>
      <w:r>
        <w:t>Nachdem sich aus den Akten (erwartungsgemäss) keine Hinweise auf Umstände ergeben, die eine nähere Prüfung unter dem Gesichtspunkt des Ausschlussgrundes von Art. 83 Abs. 7 AIG bedingen würden, sind die Voraussetzungen für die Anordnung der vorläufigen Aufnahme des Kinds in der Schweiz gemäss Art. 83 Abs. 4 AIG gegeben.</w:t>
      </w:r>
    </w:p>
    <w:p>
      <w:r>
        <w:rPr>
          <w:b/>
        </w:rPr>
        <w:t>E. 10.8</w:t>
      </w:r>
    </w:p>
    <w:p>
      <w:r>
        <w:t>Unter Berücksichtigung des Grundsatzes der Einheit der Familie (Art. 44 AsylG) ist die Mutter der Beschwerdeführerin 2, die Beschwerde- führerin 1, praxisgemäss in die vorläufige Aufnahme der minderjährigen Tochter einzubeziehen (vgl. bereits EMARK 1995 Nr. 24 E. 10 f. und statt vieler das Urteil BVGer D-4108/2022 vom 12. Dezember 2023 E. 10.2), zu- mal sich aus den Akten auch für sie keinerlei Hinweise auf Ausschluss- gründe ergeben.</w:t>
      </w:r>
    </w:p>
    <w:p>
      <w:r>
        <w:rPr>
          <w:b/>
        </w:rPr>
        <w:t>E. 10.9</w:t>
      </w:r>
    </w:p>
    <w:p>
      <w:r>
        <w:t>Die Frage, ob sich für die Beschwerdeführerin 1 auch eigenständige Vollzugshindernisse ergeben hätten, kann damit offenbleiben.</w:t>
      </w:r>
    </w:p>
    <w:p>
      <w:r>
        <w:rPr>
          <w:b/>
        </w:rPr>
        <w:t>E. 11</w:t>
      </w:r>
    </w:p>
    <w:p>
      <w:r>
        <w:t>Die Beschwerde ist demnach im Wegweisungsvollzugspunkt wegen Ver- letzung von Bundesrecht gutzuheissen und im Übrigen abzuweisen. Das SEM ist anzuweisen, die Beschwerdeführerinnen in der Schweiz vorläufig aufzunehmen.</w:t>
      </w:r>
    </w:p>
    <w:p>
      <w:r>
        <w:rPr>
          <w:b/>
        </w:rPr>
        <w:t>E. 12.1</w:t>
      </w:r>
    </w:p>
    <w:p>
      <w:r>
        <w:t>Bei diesem Ausgang des Verfahrens – praxisgemäss als hälftiges Ob- siegen und hälftiges Unterliegen einzustufen – wären den Beschwerdefüh- rerinnen reduzierte Verfahrenskosten aufzuerlegen (Art. 63 Abs. 1 VwVG). Der Instruktionsrichter hat mit Zwischenverfügung vom 19. Oktober 2023 die Gesuche um Gewährung der unentgeltlichen Prozessführung sowie um amtliche Rechtsverbeiständung gutgeheissen. Den Akten sind keine Hin- weise auf eine relevante Veränderung der finanziellen Verhältnisse zu ent nehmen. Es sind demnach keine (reduzierten) Kosten zu erheben.</w:t>
      </w:r>
    </w:p>
    <w:p>
      <w:r>
        <w:rPr>
          <w:b/>
        </w:rPr>
        <w:t>E. 12.2.1</w:t>
      </w:r>
    </w:p>
    <w:p>
      <w:r>
        <w:t>Soweit die Beschwerdeführerinnen (zur Hälfte) obsiegen, ist ihnen zulasten des SEM eine reduzierte Parteientschädigung zuzusprechen (Art. 64 VwVG und Art. 7 Abs. 2 des Reglements vom 21. Februar 2008 über die Kosten und Entschädigungen vor dem Bundesverwaltungsgericht [VGKE, SR 173.320.2]). Die mit der Replik eingereichte Kostennote weist einen Zeitaufwand von 19.75 Honorarstunden aus, was angemessen er- scheint. Unter Berücksichtigung der weiteren Verfahrenseingaben ist von einem notwendigen Vertretungsaufwand von 22 Honorarstunden auszu-</w:t>
      </w:r>
    </w:p>
    <w:p>
      <w:r>
        <w:t>E-4699/2023 Seite 29 gehen. Gestützt auf die in Betracht zu ziehenden Bemessungsfaktoren (Art. 8 ff. VGKE) und einen reglementskonformen Stundenansatz (vgl. Art. 10 Abs. 2 VGKE) ist zulasten der Vorinstanz eine reduzierte Parteient- schädigung von insgesamt Fr. 2460.– (inkl. hälftige hochgerechnete Aus- lagen) zuzusprechen.</w:t>
      </w:r>
    </w:p>
    <w:p>
      <w:r>
        <w:rPr>
          <w:b/>
        </w:rPr>
        <w:t>E. 12.2.2</w:t>
      </w:r>
    </w:p>
    <w:p>
      <w:r>
        <w:t>Mit Instruktionsverfügung vom 2. August 2022 wurde das Gesuch der Beschwerdeführenden um amtliche Verbeiständung gutgeheissen (Art. 102m AsylG) und ihre Vertreterin als amtliche Rechtsbeiständin ein- gesetzt. Diese hat, im Umfang des Unterliegens der Beschwerdeführerin- nen, Anspruch auf Übernahme der notwendigerweise erwachsenen Vertre- tungskosten durch das Gericht. Dieser Honoraranteil ist unter Berücksich- tigung der massgebenden Berechnungsfaktoren und dem kommunizierten Stundenansatz auf insgesamt Fr. 2460.– (inkl. hälftige hochgerechnete Auslagen) festzusetzen.</w:t>
      </w:r>
    </w:p>
    <w:p>
      <w:r>
        <w:t>(Dispositiv nächste Seite)</w:t>
      </w:r>
    </w:p>
    <w:p>
      <w:r>
        <w:t>E-4699/2023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