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E-4698/2022 vom 27. Oktober 2022</w:t>
      </w:r>
    </w:p>
    <w:p>
      <w:r>
        <w:t>Bundesverwaltungsgericht, 2022-10-27, FR</w:t>
      </w:r>
    </w:p>
    <w:p>
      <w:r>
        <w:rPr>
          <w:b/>
        </w:rPr>
        <w:t xml:space="preserve">Quelle: </w:t>
      </w:r>
      <w:r>
        <w:t>https://mcp.opencaselaw.ch/entscheid/bvger_E-4698_2022</w:t>
      </w:r>
    </w:p>
    <w:p>
      <w:r>
        <w:t>FR: TAF E-4698/2022 du 27 octobre 2022</w:t>
      </w:r>
    </w:p>
    <w:p>
      <w:r>
        <w:t>IT: TAF E-4698/2022 del 27 ottobre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Les recourants ont qualité pour recourir (art. 48 al. 1 PA). Présenté dans la forme (art. 52 al. 1 PA) et le délai (art. 108 al. 3 LAsi) prescrits par la loi, le recours est recevable. Le Tribunal est donc compétent pour connaître du présent litige.</w:t>
      </w:r>
    </w:p>
    <w:p>
      <w:r>
        <w:rPr>
          <w:b/>
        </w:rPr>
        <w:t>E. 2</w:t>
      </w:r>
    </w:p>
    <w:p>
      <w:r>
        <w:t>Saisi d'un recours contre une décision de non-entrée en matière sur une demande d'asile, le Tribunal se limite à examiner le bien-fondé d'une telle décision (cf. ATAF 2012/4 consid. 2.2;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permis d'établir que les recourants avaient déposé une demande d'asile dans plusieurs Etats Dublin différents (Slovénie, Croatie et Grèce). Fondé sur ce qui précède, le SEM a soumis aux autorités croates compétentes, le 29 juin 2022, dans le délai fixé à l'art. 23 par. 2 du règlement Dublin III, une requête aux fins de reprise en charge des intéressés fondée sur l'art. 18 par. 1 let. b de ce même règlement. Le 28 juillet suivant (soit dans le respect du délai de l'art. 25 par. 1 du règlement Dublin III), la Croatie a expressément accepté cette requête sur la base de cette même disposition et ainsi valablement reconnu sa compétence pour traiter leur demande de protection, point qui n'est pas contesté dans le recours.</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Le Tribunal considère, nonobstant les prises de position critiques de plusieurs organismes (notamment le Conseil de l'Europe) en la matière, que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E-4367/2022 du 6 octobre 2022, consid. 6.4 et jurisp. cit). Les recourants ne peuvent tirer argument du rapport de l'OSAR du 13 septembre 2022 intitulé "Violences policières en Bulgarie et en Croatie : conséquences pour les transferts Dublin ", ni d'autres rapports d'organisations nationales ou internationales (cf. ch. I.3 du mémoire de recours), dans la mesure notamment où ils ont pu déposer une demande de protection en Croatie et que cet Etat a expressément accepté de les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Pour s'opposer à leur transfert, les intéressés ont dit avoir été malmenés par la police croate lors de leur interpellation. A cette occasion, l'intéressé aurait notamment été contraint à se déshabiller entièrement. Ils auraient ensuite tous été enfermés pendant une nuit dans une pièce sans nourriture. Malgré la forte fièvre de leur enfant, les policiers auraient refusé de leur fournir des médicaments pour le soulager. Le lendemain, leurs empreintes digitales auraient été prises de force, avant qu'ils ne soient emmenés dans un camp, qu'ils auraient rapidement quitté au vu des conditions d'accueil déplorables, de l'absence d'une quelconque prise en charge et du comportement violent de son personnel envers les migrants (cf. mémoire de recours, p. 4). Dans ce cadre, ils ont précisé que s'ils avaient été malmenés, ils n'avaient cependant jamais été "tabassés comme d'autres", probablement en raison de la présence de leur enfant et du handicap de l'intéressée. Ils ont également invoqué leurs états de santé respectifs ainsi que celui de leur enfant et ont soutenu qu'ils ne pourraient bénéficier des traitements nécessaires, en particulier psychiatriques, au sein des structures médicales croates. Dans ce contexte, ils ont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6.3</w:t>
      </w:r>
    </w:p>
    <w:p>
      <w:r>
        <w:t>En l'espèce, les recourants n'ont pas démontré l'existence d'un risque concret et avéré que les autorités croates refuseraient de les reprendre en charge et de poursuivre l'examen de leur demande d'asile en violation de la directive Procédure. A cet égard, force est de rappeler que dites autorités ont expressément accepté la requête de reprise en charge du SEM, en précisant que la procédure d'asile sur place était toujours pendante (cf. supra, consid. L et 3.3). Les problèmes soulevés dans le recours concernant la situation générale en Croatie en lien avec la procédure d'asile et la reprise des transferts Dublin vers la Grèce (cf. supra, consid. 5.4 et 6.1) ne sauraient infléchir ce raisonnement. Les recourants n'ont en effet fourni aucun élément susceptible de démontrer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Les intéressés n'ont pas non plus apporté d'indices suffisants qu'ils seraient privés durablement, dans cet Etat, des conditions matérielles prévues par la directive Accueil et qu'ils ne pourraient au besoin y faire valoir leurs droits. Ils n'ont en particulier pas démontré que leurs conditions d'existence dans ce pays revêtiraient un tel degré de pénibilité et de gravité qu'elles seraient constitutives d'un traitement contraire à l'art. 3 CEDH ou encore à l'art. 3 CCT (cf. arrêt du Tribunal F-1125/2021 du 19 mars 2021 consid. 4.5). Les rapports cités à l'appui du recours ne sauraient suffire à cet égard. Les mauvais traitements que les intéressés auraient subis en Croatie, ou les violences dont ils auraient été témoin, ne sont pas étayés.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ils leur appartiendraient de faire valoir leurs droits directement auprès des autorités de ce pays (cf. arrêt du TAF F-1543/2018 du 19 mars 2018 consid. 6.2 ainsi que art. 26 Directive Accueil).</w:t>
      </w:r>
    </w:p>
    <w:p>
      <w:r>
        <w:rPr>
          <w:b/>
        </w:rPr>
        <w:t>E. 6.5</w:t>
      </w:r>
    </w:p>
    <w:p>
      <w:r>
        <w:t>S'agissant de la situation médicale des recourants, il ressort du dossier que B._______ a été vu par un psychiatre suite aux troubles du sommeil, de la mémoire et de l'attention dont il s'est plaint. Selon les derniers rapports médicaux en date (cf. formulaire Medic-Help du 12 août 2022 et 9 septembre 2022), il présente un épisode dépressif sévère sans symptôme psychotique et un état de stress post-traumatique, accompagné de fortes céphalées dues probablement à la tension. Il ressort en particulier de l'anamnèse qu'il aurait été témoin d'un massacre dans son village en Afghanistan ainsi que traumatisé par son parcours migratoire et qu'il aurait identifié l'hospitalisation de son fils en Grèce comme étant l'élément déclencheur de ses cauchemars et maux de tête. Un traitement médicamenteux (Sertraline, et Trittico) lui a été prescrit. Selon le rapport du 9 septembre 2022, son traitement de Sertraline a été augmenté et des séances de physiothérapie ainsi qu'un traitement médicamenteux à base de Topamax lui ont été prescrits pour ses céphalées, un nouveau rendez-vous devant être pris un mois plus tard. Son épouse, A._______, a également été vue par un psychiatre après s'être plainte de troubles du sommeil. Il ressort des rapports médicaux au dossier qu'elle souffre d'un épisode dépressif moyen avec idées suicidaires sporadiques non scénarisées (en régression) et d'un état de stress post-traumatique, pour lesquels un traitement médicamenteux à base de Sertraline et de Quétiapine a été prescrit (cf. formulaires Medic-Help des 12 et 26 août 2022). Elle attribue ses troubles à son vécu (attouchement par les passeurs et attaque de serpent et d'ours sur le chemin de l'exil). Par ailleurs, elle souffre, sur le plan physique, de bruxisme, de polyarthralgie et d'une luxation congénitale de la hanche gauche, pour laquelle elle s'est vu prescrire des antalgiques ainsi qu'une radiographie et consultation en orthopédie (cf. formulaire Medic-Help du 12 septembre 2022). S'agissant finalement de C._______, il appert du dossier qu'il a à plusieurs reprises eu de la forte fièvre (due à une angine virale ou à une infection urinaire). Des ultrasons effectués en Suisse ont permis d'établir que son rein gauche est atrophié et qu'il présente probablement une malformation urinaire (diverticule de Hutch ou urétérocèle, cf. rapport du 26 septembre 2022 et formulaire Médic-Help du 30 juin 2022). La piste d'une duplication urinaire, anomalie congénitale, a cependant pu être écartée et son rein droit demeure, bien qu'il soit un peu grand, sain et dans les limites de la norme. Ses médecins estiment qu'une prise en charge chirurgicale n'est pas indiquée pour le moment, mais qu'une telle mesure devrait être réévaluée en cas d'infections urinaires récidivantes. Ils préconisent, par ailleurs, un suivi des organes vesico-urinaires dans les six à douze mois (cf. formulaire Médic-Help du 14 juillet 2022). S'agissant de ses problèmes rénaux, les recourants ont indiqué que la pédiatre chargée du suivi avait organisé un prochain rendez-vous en néphrologie et que plusieurs examens devaient encore être faits à la mi-novembre (cf. courrier du 20 octobre 2022).</w:t>
      </w:r>
    </w:p>
    <w:p>
      <w:r>
        <w:rPr>
          <w:b/>
        </w:rPr>
        <w:t>E. 6.5.1</w:t>
      </w:r>
    </w:p>
    <w:p>
      <w:r>
        <w:t>Au vu de ce qui précède, les problèmes médicaux des intéressés ne sauraient en aucun cas être minimisés. Cela dit, compte tenu de la jurisprudence restrictive en la matière, il y a lieu de considérer que les problèmes de santé dont souffrent les recourants ne sont pas d'une gravité telle qu'il se justifierait de renoncer à leur transfert vers la Croatie (cf., à ce sujet, arrêt de la CourEDH Paposhvili précité). En effet,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Les rapports, notamment celui de l'OSAR de décembre 2021, auquel se réfèrent les intéressés dans leur recours, ne remettent pas en cause cette appréciation, étant rappelé que le Tribunal a déjà, à plusieurs reprises, retenu que l'aide apportée par les organisations non gouvernementales permettait notamment de suppléer aux lacunes des infrastructures psychothérapeutiques étatiques en Croatie (cf. dans ce sens, arrêts du Tribunal F-3957/2022 du 11 octobre 2022 consid. 6.4 et jurisp. cit. et E-2755/2022 du 8 septembre 2022 consid. 6.4; cf. Organisation suisse d'aide aux réfugiés, Situation of asylum seekers and beneficiaries of protection with mental health problems in Croatia, pt. 5.1).</w:t>
      </w:r>
    </w:p>
    <w:p>
      <w:r>
        <w:rPr>
          <w:b/>
        </w:rPr>
        <w:t>E. 6.5.2</w:t>
      </w:r>
    </w:p>
    <w:p>
      <w:r>
        <w:t>Les problèmes de santé dont les recourants sont atteints ne sauraient dès lors faire obstacle à l'exécution de leur transfert vers la Croatie. Dans ces circonstances, on ne saurait reprocher à l'instance inférieure, comme argumenté dans le recours, de ne pas avoir clarifié les faits médicaux et vérifié que les recourants pourraient effectivement avoir accès aux soins adéquats à leur retour en Croatie. Elle n'était en effet pas tenue de le faire, aucun des rapports médicaux au dossier indiquant que les recourants nécessiteraient des traitements immédiats, dont leurs vies dépendraient. Le fait que les examens relatifs aux problèmes de hanche de la recourante et de malformation rénale et urinaire de l'enfant De C._______ aient pu attendre leur attribution à un canton confirme l'absence d'urgence de prise en charge de ceux-ci.</w:t>
      </w:r>
    </w:p>
    <w:p>
      <w:r>
        <w:rPr>
          <w:b/>
        </w:rPr>
        <w:t>E. 6.5.3</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6.6</w:t>
      </w:r>
    </w:p>
    <w:p>
      <w:r>
        <w:t>Par conséquent, le transfert des intéressés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7.1</w:t>
      </w:r>
    </w:p>
    <w:p>
      <w:r>
        <w:t>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w:t>
      </w:r>
    </w:p>
    <w:p>
      <w:r>
        <w:rPr>
          <w:b/>
        </w:rPr>
        <w:t>E. 7.2</w:t>
      </w:r>
    </w:p>
    <w:p>
      <w:r>
        <w:t>Le recours doit dès lors être rejeté et la décision du SEM du 7 octobre 2022 confirmée.</w:t>
      </w:r>
    </w:p>
    <w:p>
      <w:r>
        <w:rPr>
          <w:b/>
        </w:rPr>
        <w:t>E. 7.3</w:t>
      </w:r>
    </w:p>
    <w:p>
      <w:r>
        <w:t>Il est renoncé à un échange d'écritures (art. 111a al. 1 LAsi).</w:t>
      </w:r>
    </w:p>
    <w:p>
      <w:r>
        <w:rPr>
          <w:b/>
        </w:rPr>
        <w:t>E. 7.4</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