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E-4694/2015 vom 31. August 2015</w:t>
      </w:r>
    </w:p>
    <w:p>
      <w:r>
        <w:t>Bundesverwaltungsgericht, 2015-08-31, DE</w:t>
      </w:r>
    </w:p>
    <w:p>
      <w:r>
        <w:rPr>
          <w:b/>
        </w:rPr>
        <w:t xml:space="preserve">Quelle: </w:t>
      </w:r>
      <w:r>
        <w:t>https://mcp.opencaselaw.ch/entscheid/bvger_E-4694_2015</w:t>
      </w:r>
    </w:p>
    <w:p>
      <w:r>
        <w:t>FR: TAF E-4694/2015 du 31 août 2015</w:t>
      </w:r>
    </w:p>
    <w:p>
      <w:r>
        <w:t>IT: TAF E-4694/2015 del 31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wurden die formellen Rügen erhoben, die Vor-instanz habe den Anspruch auf das rechtliche Gehör und den Untersuchungsgrundsatz beziehungsweise die Pflicht zur vollständigen und richtigen Abklärung des rechtserheblichen Sachverhalts verletzt. Diese sind vorab zu beurteilen, da sie allenfalls geeignet wären, eine Kassation der vorinstanzlichen Verfügung zu bewirken (vgl. BVGE 2015/4 E. 3.1; Alfred Kölz/Isabelle Häner/Martin Bertschi, Verwaltungsverfahren und Verwaltungsrechtspflege des Bundes, 3. Aufl. 2013, Rz. 1156 m.w.H.).</w:t>
      </w:r>
    </w:p>
    <w:p>
      <w:r>
        <w:rPr>
          <w:b/>
        </w:rPr>
        <w:t>E. 3.2</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w:t>
      </w:r>
    </w:p>
    <w:p>
      <w:r>
        <w:rPr>
          <w:b/>
        </w:rPr>
        <w:t>E. 3.3</w:t>
      </w:r>
    </w:p>
    <w:p>
      <w:r>
        <w:t>Das Bundesverwaltungsgericht entscheidet in der Regel reformatorisch. Ausnahmsweise wird eine angefochtene Verfügung kassiert und an die Vorinstanz zurückgewiesen. Vorliegend liegt - wie nachfolgend aufzuzeigen sein wird - der Mangel der angefochtenen Verfügung in einer unvollständigen Abklärung des Sachverhalts soweit den Wegweisungsvollzug betreffend. Unter den vorliegenden Umständen rechtfertigt sich gemäss Praxis des Bundesverwaltungsgerichts diesbezüglich die Kassation der angefochtenen Verfügung. Zudem bleibt dem Beschwerdeführer auf diese Weise der Instanzenzug erhalten, was umso wichtiger ist, als im Asylverfahren das Bundesverwaltungsgericht letztinstanzlich entscheidet (vgl. dazu BVGE 2009/53 E. 7.3, BVGE 2008/47 E. 3.3.4, BVGE 2008/14 E. 4.1).</w:t>
      </w:r>
    </w:p>
    <w:p>
      <w:r>
        <w:rPr>
          <w:b/>
        </w:rPr>
        <w:t>E. 4.1</w:t>
      </w:r>
    </w:p>
    <w:p>
      <w:r>
        <w:t>Den Ausführungen in der Beschwerdeschrift, wonach das SEM im Asylpunkt, da die asylrelevanten Geschehnisse vor Jahrzehnten vorgefallen seien, aufgrund der geltenden Untersuchungsmaxime im Asylverfahren über eine Botschaftsabklärung hätte herausfinden müssen, ob heute noch ein Haftbefehl gegen den Beschwerdeführer in seinem Heimatland vorliege, kann nicht gefolgt werden. Wie das SEM zu Recht festhielt, weist das geltend gemachte fluchtauslösende Ereignis, welches gemäss den Angaben des Beschwerdeführers in den 80er Jahren stattgefunden habe, keine Asylrelevanz auf, da eine staatliche Verfolgung - sofern der Staat überhaupt noch ein Interesse an einer solchen hat - wegen Flaggenverbrennung grundsätzlich legitim ist (vgl. im Schweizer Recht die Strafbestimmung von Art. 270 StGB). Ferner ist nicht ersichtlich, inwiefern aufgrund der Aussagen des Beschwerdeführers in den Befragungen diesbezüglich weitere Abklärungen hätten erfolgen sollen. Weiter ist vorliegend bereits an dieser Stelle festzuhalten, dass, zumal auch die Vorbringen auf Beschwerdestufe keine erlittene oder drohende individuelle Verfolgungshandlung in einem asylrechtlichen Sinne aufzuzeigen vermögen, das SEM zu Recht und mit zutreffender Begründung die Flüchtlingseigenschaft des Beschwerdeführers verneint und sein Asylgesuch abgelehnt hat. Da im Übrigen im vorliegenden Fall der Kanton keine Aufenthaltsbewilligung erteilt hat und auch kein Anspruch auf Erteilung einer solchen besteht (vgl. BVGE 2013/37 E 4.4; 2009/50 E. 9, je m.w.H.), steht die verfügte Wegweisung im Einklang mit den gesetzlichen Bestimmungen und wurde demnach zu Recht angeordnet.</w:t>
      </w:r>
    </w:p>
    <w:p>
      <w:r>
        <w:rPr>
          <w:b/>
        </w:rPr>
        <w:t>E. 4.2</w:t>
      </w:r>
    </w:p>
    <w:p>
      <w:r>
        <w:t>Im Hinblick auf allfällige Wegweisungsvollzugshindernisse und die diesbezügliche Feststellung des rechtserheblichen Sachverhalts ist festzuhalten, dass es sich beim (...)-jährigen Beschwerdeführer um einen gesundheitlich angeschlagen, methadonabhängigen Ex-Drogensüchtigen zu handeln scheint, der eigenen Angaben zufolge sein Heimatland letztmals - nachdem er bereits [70er Jahre] erstmals emigriert sei - im Jahr 1983 beziehungsweise 1986 verlassen habe. Das SEM führte in seiner angefochtenen Verfügung hinsichtlich des medizinischen Sachverhalts hauptsächlich aus, der Beschwerdeführer sei der Aufforderung, innert Frist ein Arztzeugnis einzureichen, nicht nachgekommen. Zudem würden Ungereimtheiten in Bezug auf seine gesundheitlichen Probleme bestehen, weshalb sich das Staatssekretariat nicht konkret zu seiner Gesundheitslage äussern könne. Sollte er aber tatsächlich unter den geltend gemachten Beschwerden leiden, könne gleichwohl festgehalten werden, dass die diesbezügliche medizinische Versorgung in Tunesien gewährleistet sei, weswegen sein gesundheitlicher Zustand nicht gegen die Zumutbarkeit des Wegweisungsvollzugs spreche. Auch die lange Abwesenheit in seinem Heimatland vermöge daran nichts zu ändern. Im Übrigen könne davon ausgegangen werden, dass er Familienangehörige habe, die ihn unterstützen könnten.</w:t>
      </w:r>
    </w:p>
    <w:p>
      <w:r>
        <w:rPr>
          <w:b/>
        </w:rPr>
        <w:t>E. 4.3</w:t>
      </w:r>
    </w:p>
    <w:p>
      <w:r>
        <w:t>Wie in der Rechtsschrift zutreffend festgehalten wurde, ist der Umstand, dass im vorinstanzlichen Verfahren kein Arztzeugnis eingereicht wurde, nicht dem Beschwerdeführer anzulasten. Mit einem auf Beschwerdestufe eingereichten Telefax der Arztsekretärin von Dr. med. D._______, welcher nach dem Diktat "verreist" sei, vom (...) Juli 2015 wurde insbesondere Folgendes festgehalten: "Unseres Erachtens ist ein Rechtshilfegesuch missbräuchlich, da es sich bei Herr A._______ primär nicht um ein medizinisches-, sondern um ein soziales Problem handelt. Wir bitten Sie um Verständnis". Im Rahmen des Untersuchungsgrundsatzes dürfen sich die Behörden nicht mit solch einer Stellungnahme begnügen, sondern haben - unter Beachtung der Mitwirkungspflicht der asylsuchenden Person - den rechtserheblichen Sachverhalt zu ermitteln. Anhand der Ausführungen im Telefaxschreiben, welche - wenn überhaupt - zusammen mit weiteren relevanten Angaben in einem Arztzeugnis festgehalten werden müssten, liegt jedenfalls noch keine entscheidreife Aktenlage vor. Im Übrigen sind die Angaben des Beschwerdeführers, wonach ihm der behandelnde Arzt versichert habe, das Nötige zu unternehmen - worunter im vorliegenden Fall die Anfertigung eines Arztberichts zu verstehen ist -, durchaus glaubhaft. Gegebenenfalls hätte er sich bei der Vorinstanz informieren können, ob in der Zwischenzeit ein Arztbericht eingegangen ist. Aufgrund der vorliegenden Umstände kann ihm gleichwohl nicht vorgeworfen, dass er seine Mitwirkungspflicht verletzt hat.</w:t>
      </w:r>
    </w:p>
    <w:p>
      <w:r>
        <w:rPr>
          <w:b/>
        </w:rPr>
        <w:t>E. 4.4</w:t>
      </w:r>
    </w:p>
    <w:p>
      <w:r>
        <w:t>Sodann hält das SEM fest, dass sich der Beschwerdeführer selbst bei Vorliegen von gesundheitlichen Probleme in seinem Heimatland behandeln lassen könnte. Demnach wäre aus dieser Aussage zu schlussfolgern, dass asylsuchende Personen aus entsprechenden Ländern gar nie ein Arztzeugnis einreichen müssten, was mithin nicht richtig sein kann. Vorliegend ist unbestritten, dass der Beschwerdeführer unter gesundheitlichen Beschwerden leidet. Da den Akten jedoch kein Arztzeugnis beiliegt, gilt der medizinische Sachverhalt infolge fehlender Entscheidreife in der Sache als nicht erstellt. Das SEM ist demnach gehalten - unter der Mitwirkungspflicht des Beschwerdeführers - ein entsprechendes Arztzeugnis einzuholen und seinem Entscheid zugrunde zu legen. Im Übrigen hielt bereits die Hilfswerksvertretung in der Anhörung fest, dass die vorgetragenen medizinischen Beschwerden für die Entscheidungsgrundlage geprüft werden sollten (A23/14 letzte Seite, Unterschriftenblatt).</w:t>
      </w:r>
    </w:p>
    <w:p>
      <w:r>
        <w:rPr>
          <w:b/>
        </w:rPr>
        <w:t>E. 4.5</w:t>
      </w:r>
    </w:p>
    <w:p>
      <w:r>
        <w:t>Weiter ist seitens der Vorinstanz abzuklären, ob im Heimatland des Beschwerdeführers - sollte er tatsächlich keine familiäre Unterstützung erhalten, zumal aufgrund seines Alters und nach einem derart langen Auslandaufenthalt sowie angesichts seiner Lebensumstände nicht ohne Weiteres angenommen werden kann, dass er in seinem Heimatland noch über Familienangehörige verfügt beziehungsweise diese ihn unterstützen würden - eine minimale Sozialstruktur im Sinne eines Auffangnetzes für Obdachlose vorhanden ist (vgl. zu den praxisgemäss zu berücksichtigenden Aspekten einer "konkreten Gefährdung" im Sinne von Art. 83 Abs. 4 AuG BVGE 2014/26 E. 7.5 m.w.H.). Zudem ist abzuklären, ob in Tunesien ein Methadonprogramm existiert und gewährleistet ist, dass der Beschwerdeführer Zugang zu einem solchen erhält, andernfalls nicht ausgeschlossen werden kann, dass er erneut dem Konsum illegaler Drogen verfällt.</w:t>
      </w:r>
    </w:p>
    <w:p>
      <w:r>
        <w:rPr>
          <w:b/>
        </w:rPr>
        <w:t>E. 5</w:t>
      </w:r>
    </w:p>
    <w:p>
      <w:r>
        <w:t>Zusammenfassend ist festzuhalten, dass die Verfügung des SEM vom 30. Juni 2015 im Wegweisungsvollzugspunkt Bundesrecht verletzt. Die Beschwerde ist daher im Wegweisungsvollzugspunkt gutzuheissen, die Dispositivziffern 4 und 5 der angefochtenen Verfügung sind aufzuheben und die Sache ist zur Abklärung des Sachverhalts im Sinne der Erwägungen sowie zur Neubeurteilung an die Vorinstanz zurückzuweisen. Im Übrigen ist die Beschwerde abzuweisen. Die Verfügung des SEM vom 30. Juni 2015 ist betreffend Verweigerung der Flüchtlingseigenschaft und des Asyls sowie in Bezug auf die Anordnung der Wegweisung als solche in Rechtskraft erwachsen.</w:t>
      </w:r>
    </w:p>
    <w:p>
      <w:r>
        <w:rPr>
          <w:b/>
        </w:rPr>
        <w:t>E. 6.1</w:t>
      </w:r>
    </w:p>
    <w:p>
      <w:r>
        <w:t>Bei diesem Ausgang des Verfahrens wären die reduzierten Verfahrenskosten dem Beschwerdeführer aufzuerlegen (Art. 63 Abs. 1 VwVG; Art. 1-3 des Reglements vom 21. Februar 2008 über die Kosten und Entschädigungen vor dem Bundesverwaltungsgericht [VGKE, SR 173.320.2]). Mit Beschwerdeeingabe vom 30. Juli 2015 wurde ein Gesuch um Gewährung der unentgeltlichen Prozessführung eingereicht, über welches im Urteilszeitpunkt zu befinden ist. Das Gesuch um unentgeltliche Prozessführung ist gutzuheissen, da die Rechtsbegehren vor dem Hintergrund obiger Erwägungen nicht aussichtlos waren und aufgrund der Akten von der prozessuale Bedürftigkeit des Beschwerdeführers auszugehen ist. Folglich sind auch für den abzuweisenden Teil der Beschwerde keine Verfahrenskosten zu erheben. Das Gesuch um Verzicht auf die Erhebung eines Kostenvorschusses ist hinfällig.</w:t>
      </w:r>
    </w:p>
    <w:p>
      <w:r>
        <w:rPr>
          <w:b/>
        </w:rPr>
        <w:t>E. 6.2</w:t>
      </w:r>
    </w:p>
    <w:p>
      <w:r>
        <w:t>Der Beschwerdeführer ist im Umfang seines Obsiegens - sprich hälftig - für die ihm erwachsenen notwendigen Kosten zu entschädigen (Art. 64 Abs. 1 VwVG, Art. 7 ff. VGKE). 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Vorliegend wurde zwar keine Kostennote zu den Akten gereicht (vgl. Art. 14 Abs. 1 VGKE). Der notwendige Vertretungsaufwand lässt sich aufgrund der Aktenlage jedoch hinreichend zuverlässig abschätzen. Die von der Vorinstanz auszurichtende Parteientschädigung ist unter Berücksichtigung der massgebenden Berechnungsfaktoren (vgl. Art. 7 ff. VGKE) auf Fr. 800.- (inkl. Auslagen und eine allfällige Mehrwertsteuer) festzusetzen.</w:t>
      </w:r>
    </w:p>
    <w:p>
      <w:r>
        <w:rPr>
          <w:b/>
        </w:rPr>
        <w:t>E. 6.3</w:t>
      </w:r>
    </w:p>
    <w:p>
      <w:r>
        <w:t>Sodann wird das Gesuch um Gewährung der unentgeltlichen Rechtsverbeiständung gutgeheissen (Art. 110a Abs. 1 Bst. a AsylG) und Frau lic. iur. Patricia Müller als amtliche Rechtsbeiständin für das vorliegende Verfahren beigeordnet. Folglich ist im Umfang des Unterliegens zu Lasten des Gerichts eine Entschädigung zuzusprechen. Das Honorar der amtlichen Vertretung ist unabhängig vom Ausgang des Verfahrens festzusetzen und vom Bundesverwaltungsgericht der Rechtsvertreterin persönlich zu entrichten. Demnach ist das zu entrichtende Honorar der amtlichen Vertretung unter Berücksichtigung des oben Gesagten in der Höhe von Fr. 800.-(inkl.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