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E-4691/2024 vom 30. Juli 2024</w:t>
      </w:r>
    </w:p>
    <w:p>
      <w:r>
        <w:t>Bundesverwaltungsgericht, 2024-07-30, DE</w:t>
      </w:r>
    </w:p>
    <w:p>
      <w:r>
        <w:rPr>
          <w:b/>
        </w:rPr>
        <w:t xml:space="preserve">Quelle: </w:t>
      </w:r>
      <w:r>
        <w:t>https://mcp.opencaselaw.ch/entscheid/bvger_E-4691_2024</w:t>
      </w:r>
    </w:p>
    <w:p>
      <w:r>
        <w:t>FR: TAF E-4691/2024 du 30 juillet 2024</w:t>
      </w:r>
    </w:p>
    <w:p>
      <w:r>
        <w:t>IT: TAF E-4691/2024 del 30 luglio 2024</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führung legitimiert (Art. 48 VwVG). Auf die frist- und formgerecht ein- gereichte Beschwerde ist einzutreten (Art. 108 Abs. 3 AsylG und Art. 52 Abs. 1 VwVG).</w:t>
      </w:r>
    </w:p>
    <w:p>
      <w:r>
        <w:rPr>
          <w:b/>
        </w:rPr>
        <w:t>E. 2</w:t>
      </w:r>
    </w:p>
    <w:p>
      <w:r>
        <w:t>Gegenstand des Verfahrens ist einzig die Frage des Vollzugs der Wegwei- sung (respektive die Frage, ob die Verfügung in diesem Umfang am die Vorinstanz zurückzuweisen sei), zumal das Bundesverwaltungsgericht in seinem Urteil E-5054/2022 bereits die Rechtskraft der Dispositivziffern 1 und 2 der Verfügung vom 27. Oktober 2022 (Nichteintreten auf das Asyl- gesuch und Anordnung der Wegweisung) festgestellt hatte. Insofern gab</w:t>
      </w:r>
    </w:p>
    <w:p>
      <w:r>
        <w:t>E-4691/2024 Seite 6 es für das SEM weder Anlass noch Berechtigung, in der Verfügung vom 17. Juli 2024 erneut nicht auf das Asylgesuch einzutreten und die Wegwei- sung anzuordnen. Soweit der Beschwerdeführer in seinem Rechtsmittel also auch um Aufhebung der Dispositivziffer 2 der Verfügung vom 17. Juli 2024 (Anordnung der Wegweisung) ersucht, ist auf dieses Begehren schon infolge diesbezüglich bereits eingetretener Rechtskraft nicht einzutreten. Die Frage der Nichtigkeit der Dispositivziffern 1 und 2 der Verfügung vom 17. Juli 2024 (vgl. etwa Urteil BVGer E-7469/2018 vom 13. Februar 2019 S. 5) kann damit offenbleiben.</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wird – als offensichtlich unbegründet, weshalb sie im Verfahren einzelrich- terlicher Zuständigkeit mit Zustimmung eines zweiten Richters (Art. 111 Bst. e AsylG), ohne Durchführung eines Schriftenwechsels und mit sum- marischer Begründung, zu behandeln ist (Art. 111a Abs. 1 und 2 AsylG).</w:t>
      </w:r>
    </w:p>
    <w:p>
      <w:r>
        <w:rPr>
          <w:b/>
        </w:rPr>
        <w:t>E. 5</w:t>
      </w:r>
    </w:p>
    <w:p>
      <w:r>
        <w:t>Ist der Vollzug der Wegweisung nicht zulässig, nicht zumutbar oder nicht möglich, regelt das SEM das Anwesenheitsverhältnis nach den gesetzli- 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führte zur Begründung der angefochtenen Verfügung aus, Bulgarien sei an die Richtlinie 2011/95/EU des europäischen Parla- ments und des Rates vom 13. Dezember 2011 (sog. Qualifikationsricht- linie) gebunden, wonach Personen mit einem Schutzstatus hinsichtlich des Zugangs zu medizinischer Versorgung, dem Arbeitsmarkt und den Sozial- versicherungen bulgarischen Staatsbürgern gleichgestellt seien. Dies gelte auch für Minderjährige, weshalb die Minderjährigkeit allein noch nicht zur Annahme der Unzumutbarkeit des Wegweisungsvollzugs nach Bulgarien</w:t>
      </w:r>
    </w:p>
    <w:p>
      <w:r>
        <w:t>E-4691/2024 Seite 7 führen könne. Die bulgarischen Behörden hätten ausserdem bestätigt, dass dem Beschwerdeführer während seines Aufenthalts in Bulgarien be- sonderer Schutz für Minderjährige zuteilgeworden sei und er einen gesetz- lichen Vertreter zugewiesen bekommen habe. Die Ausführungen der bul- garischen Behörden widersprächen seinen Ausführungen zur angeblich desolaten Versorgungslage während seines Aufenthalts als Minderjähriger. Insofern sei seinen diesbezüglichen Vorbringen die Glaubhaftigkeitsgrund- lage entzogen. Insgesamt ergäben sich keine konkreten Hinweise, wonach Bulgarien – das im Übrigen Signatarstaat der EMRK sei – ihm dauerhaft die ihm gemäss Qualifikationsrichtlinie zustehenden minimalen Lebensbe- dingungen vorenthalten würde. Sodann halte er sich erst etwas mehr als zwei Jahre in der Schweiz auf, weshalb im Fall einer Überstellung nach Bulgarien noch nicht von einer Entwurzelung gesprochen werden könne, wobei er mittlerweile ohnehin volljährig geworden sei. Schliesslich ver- möge er weder aus dem eingereichten ärztlichen Bericht vom 5. Februar 2024 noch aus seiner verwandtschaftlichen Beziehung zu einem Cousin in der Schweiz etwas zu seinen Gunsten abzuleiten.</w:t>
      </w:r>
    </w:p>
    <w:p>
      <w:r>
        <w:rPr>
          <w:b/>
        </w:rPr>
        <w:t>E. 6.2</w:t>
      </w:r>
    </w:p>
    <w:p>
      <w:r>
        <w:t>Zur Begründung seines Rechtsmittels führte der Beschwerdeführer im Wesentlichen aus, er sei aufgrund der nicht von ihm verschuldeten Verzö- gerungen und der langen Verfahrensdauer volljährig geworden, bevor die Vorinstanz das Wegweisungsverfahren abgeschlossen habe. Das Verhal- ten der Vorinstanz sei zu beanstanden und die lange Ungewissheit habe sich auch negativ auf seine psychische Gesundheit ausgewirkt. Halt habe er während dieser schwierigen Zeit lediglich durch seine in der Schweiz lebende Cousine und den Cousin bekommen, die dadurch zu seinen wich- tigsten Bezugspersonen geworden seien. Sodann habe das SEM sich in der angefochtenen Verfügung trotz ausdrücklicher Anweisung des Bundes- verwaltungsgerichts im Urteil E-5054/2022 nicht ausreichend mit seinen im Übrigen glaubhaften Ausführungen auseinandergesetzt, sondern ihre Ein- schätzung einzig auf die Rückmeldungen der bulgarischen Behörden ge- stützt; damit habe die Vorinstanz ihre Begründungspflicht verletzt. Schliesslich habe das SEM seinem kritischen psychischen Gesundheits- zustand in der angefochtenen Verfügung nicht ausreichend Rechnung ge- tragen. Aufgrund des ärztlichen Berichts vom 5. Februar 2024 sei von einer ernsthaften Traumatisierung im Zusammenhang mit seinen Erlebnissen in Bulgarien auszugehen, womit im Fall einer Rückschaffung dorthin eine massive Verschlechterung seines Gesundheitszustands drohe. Somit handle es sich bei ihm – ungeachtet seines Alters – um eine vulnerable Person; der nahtlose Zugang zur dringend benötigten medizinischen Be- handlung sei in Bulgarien nicht gewährleistet.</w:t>
      </w:r>
    </w:p>
    <w:p>
      <w:r>
        <w:t>E-4691/2024 Seite 8</w:t>
      </w:r>
    </w:p>
    <w:p>
      <w:r>
        <w:rPr>
          <w:b/>
        </w:rPr>
        <w:t>E. 7.1</w:t>
      </w:r>
    </w:p>
    <w:p>
      <w:r>
        <w:t>er Vollzug ist nicht zulässig, wenn völkerrechtliche Verpflichtungen der Schweiz einer Weiterreise der Ausländerin oder des Ausländers in den Hei- mat-, Herkunfts- oder einen Drittstaat entgegenstehen (Art. 83 Abs. 3 AIG). Gemäss Art. 83 Abs. 4 AIG kann der Vollzug für Ausländerinnen und Aus- länder unzumutbar sein, wenn sie im Herkunftsstaat aufgrund von Situati- onen wie Krieg, Bürgerkrieg, allgemeiner Gewalt und medizinischer Not- lage konkret gefährdet sind.</w:t>
      </w:r>
    </w:p>
    <w:p>
      <w:r>
        <w:rPr>
          <w:b/>
        </w:rPr>
        <w:t>E. 7.1.1</w:t>
      </w:r>
    </w:p>
    <w:p>
      <w:r>
        <w:t>Die Vorinstanz stellte in der angefochtenen Verfügung zutreffend fest, dass es sich bei Bulgarien um einen sicheren Drittstaat im Sinne von Art. 6a Abs. 2 Bst. b AsylG handelt. Mit Beschluss des Bundesrates vom 14. Dezember 2007 wurden sämtliche Länder der EU und der Europäi- schen Freihandelsassoziation (EFTA) als sichere Drittstaaten bezeichnet. Den vorinstanzlichen Akten ist sodann zu entnehmen, dass der Beschwer- deführer in Bulgarien über einen subsidiären Schutzstatus verfügt und die dortigen Behörden seiner Rückübernahme ausdrücklich zugestimmt ha- ben.</w:t>
      </w:r>
    </w:p>
    <w:p>
      <w:r>
        <w:rPr>
          <w:b/>
        </w:rPr>
        <w:t>E. 7.1.2</w:t>
      </w:r>
    </w:p>
    <w:p>
      <w:r>
        <w:t>Zugunsten sicherer Drittstaaten besteht die gesetzliche Vermutung, dass diese ihre völkerrechtlichen Verpflichtungen, darunter im Wesentli- chen das Refoulement-Verbot und grundlegende menschenrechtliche Ga- rantien, einhalten.</w:t>
      </w:r>
    </w:p>
    <w:p>
      <w:r>
        <w:rPr>
          <w:b/>
        </w:rPr>
        <w:t>E. 7.1.3</w:t>
      </w:r>
    </w:p>
    <w:p>
      <w:r>
        <w:t>Gemäss Art. 83 Abs. 5 AIG besteht ferner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(vgl. Art. 83 Abs. 5bis AIG), bisher nicht zurückgekommen.</w:t>
      </w:r>
    </w:p>
    <w:p>
      <w:r>
        <w:rPr>
          <w:b/>
        </w:rPr>
        <w:t>E. 7.1.4</w:t>
      </w:r>
    </w:p>
    <w:p>
      <w:r>
        <w:t>Es obliegt der betroffenen Person, diese Legalvermutungen umzu- stossen. Dazu hat sie ernsthafte Anhaltpunkte dafür vorzubringen, dass die Behörden im konkreten Fall das Völkerrecht verletzen, ihr nicht den not- wendigen Schutz gewähren oder sie menschenunwürdigen Lebensum- ständen aussetzen würden respektive, dass sie im Drittstaat aufgrund von individuellen Umständen sozialer, wirtschaftlicher oder gesundheitlicher Art in eine existenzielle Notlage geraten würde (vgl. BVGer-Referenzurteil E-3427/2021, E-3431/2021 E. 11.4).</w:t>
      </w:r>
    </w:p>
    <w:p>
      <w:r>
        <w:t>E-4691/2024 Seite 9</w:t>
      </w:r>
    </w:p>
    <w:p>
      <w:r>
        <w:rPr>
          <w:b/>
        </w:rPr>
        <w:t>E. 7.2</w:t>
      </w:r>
    </w:p>
    <w:p>
      <w:r>
        <w:t>Es gelingt dem mittlerweile volljährigen Beschwerdeführer nicht, mit seinen Vorbringen diese Legalvermutungen umzustossen:</w:t>
      </w:r>
    </w:p>
    <w:p>
      <w:r>
        <w:rPr>
          <w:b/>
        </w:rPr>
        <w:t>E. 7.2.1</w:t>
      </w:r>
    </w:p>
    <w:p>
      <w:r>
        <w:t>Der Beschwerdeführer wurde am (…) volljährig und ist demnach im Urteilszeitpunkt gut (…)-jährig. Die Ausgangslage ist somit eine andere, als dies noch zum Zeitpunkt des Kassationsentscheids vom 1. Dezember 2022 der Fall war. Dies wird vom Beschwerdeführer auch nicht bestritten. Bei der Beurteilung der Zulässigkeit und Zumutbarkeit des Wegweisungs- vollzugs ist praxisgemäss auf die Situation im Urteilzeitpunkt abzustellen.</w:t>
      </w:r>
    </w:p>
    <w:p>
      <w:r>
        <w:rPr>
          <w:b/>
        </w:rPr>
        <w:t>E. 7.2.2</w:t>
      </w:r>
    </w:p>
    <w:p>
      <w:r>
        <w:t>Es ist unbestritten, dass Bulgarien seit längerer Zeit wegen seines Umgangs mit Asylsuchenden und Schutzbedürftigen in der Kritik steht. Was den Zugang zu Unterkünften und staatlicher Unterstützung anbelangt, anerkennt das Bundesverwaltungsgericht in seiner Praxis, dass die Situa- tion in Bulgarien teilweise problematisch ist. Dennoch geht das Gericht nicht davon aus, diese Unzulänglichkeiten würden in einer Weise auftreten, welche darauf schliessen liesse, Bulgarien sei grundsätzlich nicht gewillt oder nicht fähig, Schutzberechtigten die ihnen zustehenden Rechte und Ansprüche zu gewähren (vgl. u.a. Urteil des BVGer E-3453/2022 vom 27. Dezember 2022 mit weiteren Hinweisen, insbesondere auf das Refe- renzurteil des BVGer F-7195/2018 vom 11. Februar 2020).</w:t>
      </w:r>
    </w:p>
    <w:p>
      <w:r>
        <w:rPr>
          <w:b/>
        </w:rPr>
        <w:t>E. 7.2.3</w:t>
      </w:r>
    </w:p>
    <w:p>
      <w:r>
        <w:t>Aus der Dauer des Asyl- respektive Wegweisungsverfahrens vermag der Beschwerdeführer nach dem Gesagten für das vorliegende Verfahren letztlich nichts zu seinen Gunsten abzuleiten. Auch die in diesem Zusam- menhang erhobenen formellen Rügen, wonach das SEM seine Ausführun- gen nicht ausreichend gewürdigt habe, erweisen sich angesichts der ver- änderten Ausgangs- und Sachlage als unbehelflich. In diesem Zusammen- hang kann der Vollständigkeit halber auf die Bestimmung von Art. 84 Abs. 1 und 2 AIG hingewiesen werden, wonach das SEM nach Anordnung einer vorläufigen Aufnahme periodisch überprüft, ob die Voraussetzungen hierfür noch gegeben sind (und die vorläufige Aufnahme wieder aufhebt und den Vollzug der Wegweisung anordnet, falls dies nicht mehr der Fall ist).</w:t>
      </w:r>
    </w:p>
    <w:p>
      <w:r>
        <w:rPr>
          <w:b/>
        </w:rPr>
        <w:t>E. 7.2.4</w:t>
      </w:r>
    </w:p>
    <w:p>
      <w:r>
        <w:t>Der Beschwerdeführer verfügt in Bulgarien über einen subsidiären Schutzstatus. Als Schutzberechtigter kann er sich auf die Garantien der Qualifikationsrichtlinie berufen – insbesondere die Regeln betreffend den Zugang zu Beschäftigung [Art. 26], Bildung [Art. 27], Sozialhilfeleistungen [Art. 29], Wohnraum [Art. 32] und medizinischer Versorgung [Art. 30]) –, zu deren Einhaltung Bulgarien als EU-Mitgliedstaat völkerrechtlich verpflichtet ist. Bei Unterstützungsbedarf sowie bei allfälligen Verfahrensverletzungen</w:t>
      </w:r>
    </w:p>
    <w:p>
      <w:r>
        <w:t>E-4691/2024 Seite 10 obliegt es grundsätzlich dem Beschwerdeführer, sich an die bulgarischen Behörden zu wenden und die erforderliche Hilfe nötigenfalls auf dem Rechtsweg einzufordern. Aus den Akten ergeben sich keine Anhaltspunkte dafür, dass er für den Fall einer Rückkehr nach Bulgarien mit beachtlicher Wahrscheinlichkeit einer nach Art. 3 EMRK oder Art. 1 FoK verbotenen Strafe oder Behandlung ausgesetzt wäre. Es ist dem volljährigen Be- schwerdeführer demnach zuzumuten, sich im Bedarfsfall an die bulgari- schen Behörden zu wenden.</w:t>
      </w:r>
    </w:p>
    <w:p>
      <w:r>
        <w:rPr>
          <w:b/>
        </w:rPr>
        <w:t>E. 7.2.5</w:t>
      </w:r>
    </w:p>
    <w:p>
      <w:r>
        <w:t>Mit Bezug auf den medizinischen Sachverhalt ist anzumerken, dass es sich beim Beschwerdeführer – bei dem ein Verdacht auf eine An- passungsstörung diagnostiziert worden ist – offensichtlich nicht um eine schwerkranke Person im Sinne der massgeblichen Rechtsprechung des Europäischen Gerichtshofs für Menschenrechte (EGMR) zu Art. 3 EMRK handelt (vgl. insbes. Urteil des EGMR Paposhvili gegen Belgien vom 13. Dezember 2016, Grosse Kammer 41738/10, §§ 180–193 m.w.H.). Das SEM hat die medizinischen Vorbringen gemäss Aktenlage ausreichend ge- würdigt und diese Einschätzung vermag ebenfalls keine Rückweisung zu rechtfertigen. Den im Arztbericht für den Fall einer Ausschaffung erwähnten Risiken einer psychischen Dekompensation und Selbstgefährdung wird durch die Wahl geeigneter Vollzugsmodalitäten zu begegnen sein.</w:t>
      </w:r>
    </w:p>
    <w:p>
      <w:r>
        <w:rPr>
          <w:b/>
        </w:rPr>
        <w:t>E. 7.2.6</w:t>
      </w:r>
    </w:p>
    <w:p>
      <w:r>
        <w:t>Schliesslich ist zwar verständlich, dass der volljährige Beschwerde- führer gerne bei seinen Verwandten in der Schweiz verbleiben möchte, dies vermag aber ebenfalls nicht zu einer anderen Beurteilung der Durch- führbarkeit des Wegweisungsvollzugs zu führen. Den Akten sind nebst den wenig substanziierten Ausführungen des Beschwerdeführers zu seiner Cousine und seinem Cousin keine Belege für ihre Beziehung zueinander zu entnehmen; ein besonderes Abhängigkeitsverhältnis liegt offensichtlich nicht vor. An dieser Stelle ist im Übrigen darauf hinzuweisen, dass es Schutzsuchenden nicht freisteht, ihren Aufenthaltsstaat selbst zu wählen.</w:t>
      </w:r>
    </w:p>
    <w:p>
      <w:r>
        <w:rPr>
          <w:b/>
        </w:rPr>
        <w:t>E. 7.2.7</w:t>
      </w:r>
    </w:p>
    <w:p>
      <w:r>
        <w:t>Zusammenfassend ist festzuhalten, dass es dem mittlerweile volljäh- rigen Beschwerdeführer nicht gelungen ist, die gesetzliche Vermutung, wo- nach Bulgarien sowohl seine völkerrechtlichen Verpflichtungen einhalte so- wie, dass der Vollzug dorthin gemäss Art. 83 Abs. 5 AIG auch zumutbar sei, umzustossen. Für die eventualiter beantragte Rückweisung der Sache an die Vorinstanz besteht keine Veranlassung, zumal der rechtserhebliche Sachverhalt nun – auch mit Bezug auf die medizinische Situation – hinrei- chend festgestellt worden ist und weder eine Verletzung der Begründungs- pflicht noch andere Kassationsgründe festzustellen sind.</w:t>
      </w:r>
    </w:p>
    <w:p>
      <w:r>
        <w:t>E-4691/2024 Seite 11</w:t>
      </w:r>
    </w:p>
    <w:p>
      <w:r>
        <w:rPr>
          <w:b/>
        </w:rPr>
        <w:t>E. 7.3</w:t>
      </w:r>
    </w:p>
    <w:p>
      <w:r>
        <w:t>Nachdem die bulgarischen Behörden einer Rückübernahme des Be- schwerdeführers ausdrücklich zugestimmt haben, ist der Vollzug der Weg- weisung schliesslich auch möglich (Art. 83 Abs. 2 AIG).</w:t>
      </w:r>
    </w:p>
    <w:p>
      <w:r>
        <w:rPr>
          <w:b/>
        </w:rPr>
        <w:t>E. 8</w:t>
      </w:r>
    </w:p>
    <w:p>
      <w:r>
        <w:t>Aus den Erwägungen ergibt sich, dass die angefochtene Verfügung Bun- desrecht nicht verletzt und auch sonst nicht zu beanstanden ist. Die Be- schwerde ist abzuweisen, soweit darauf einzutreten ist.</w:t>
      </w:r>
    </w:p>
    <w:p>
      <w:r>
        <w:rPr>
          <w:b/>
        </w:rPr>
        <w:t>E. 9.1</w:t>
      </w:r>
    </w:p>
    <w:p>
      <w:r>
        <w:t>Mit dem vorliegenden Urteil ist das Beschwerdeverfahren abgeschlos- sen. Das mit der Beschwerde gestellte Gesuch um Gewährung der unent- geltlichen Prozessführung (vgl. Art. 65 Abs. 1 VwVG) ist unbesehen der finanziellen Verhältnisse des Beschwerdeführers abzuweisen, da die Be- gehren gemäss den vorstehenden Erwägungen als aussichtslos zu be- zeichnen waren und es daher an einer gesetzlichen Voraussetzung zu des- sen Gewährung fehlt. Das Gesuch um Befreiung von der Kostenvorschuss- pflicht ist mit dem vorliegenden Entscheid gegenstandslos geworden.</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E-4691/2024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