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E-4691/2016 vom 11. August 2016</w:t>
      </w:r>
    </w:p>
    <w:p>
      <w:r>
        <w:t>Bundesverwaltungsgericht, 2016-08-11, DE</w:t>
      </w:r>
    </w:p>
    <w:p>
      <w:r>
        <w:rPr>
          <w:b/>
        </w:rPr>
        <w:t xml:space="preserve">Quelle: </w:t>
      </w:r>
      <w:r>
        <w:t>https://mcp.opencaselaw.ch/entscheid/bvger_E-4691_2016</w:t>
      </w:r>
    </w:p>
    <w:p>
      <w:r>
        <w:t>FR: TAF E-4691/2016 du 11 août 2016</w:t>
      </w:r>
    </w:p>
    <w:p>
      <w:r>
        <w:t>IT: TAF E-4691/2016 del 11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vorbehältlich nachfolgender Einschränkung - einzutreten.</w:t>
      </w:r>
    </w:p>
    <w:p>
      <w:r>
        <w:rPr>
          <w:b/>
        </w:rPr>
        <w:t>E. 1.3</w:t>
      </w:r>
    </w:p>
    <w:p>
      <w:r>
        <w:t>Nicht einzutreten ist auf den Eventualantrag betreffend Anordnung der vorläufigen Aufnahme. Der Beschwerdeführer verkennt offensichtlich, dass er diesbezüglich gar nicht beschwert ist, da das SEM ihm in der angefochtenen Verfügung die vorläufige Aufnahme bereits gewährt hat.</w:t>
      </w:r>
    </w:p>
    <w:p>
      <w:r>
        <w:rPr>
          <w:b/>
        </w:rPr>
        <w:t>E. 1.4</w:t>
      </w:r>
    </w:p>
    <w:p>
      <w:r>
        <w:t>Die Frage der Wegweisung als solche (vgl. Art. 44 AsylG und Dispositiv Ziff. 3 der angefochtene Verfügung) bildet angesichts der klaren Beschwerdeanträge und deren Begründung nicht Gegenstand des vorliegenden Beschwerdeverfahrens.</w:t>
      </w:r>
    </w:p>
    <w:p>
      <w:r>
        <w:rPr>
          <w:b/>
        </w:rPr>
        <w:t>E. 1.5</w:t>
      </w:r>
    </w:p>
    <w:p>
      <w:r>
        <w:t>Mit dem Direktentscheid in der Sache wird das Gesuch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Vorbringen als den Anforderungen von Art. 3 AsylG an die flüchtlingsrechtliche Beachtlichkeit nicht genügend. Für die Annahme einer begründeten Furcht vor einer zukünftigen Rekrutierung reiche es praxisgemäss nicht aus, dass eine Person im dienstfähigen Alter sei und befürchte, irgendwann ausgehoben zu werden. Ein konkretes militärisches Aufgebot für die syrische Armee habe der Beschwerdeführer laut eigenen Angaben bislang nicht erhalten und bis zur Ausreise seien die syrischen Behörden nicht zwecks Rekrutierung mit ihm in Kontakt getreten. Eine mögliche Zwangsrekrutierung durch die YPG sei flüchtlingsrechtlich nicht beachtlich. Zwar hätten die drei autonomen kurdischen Kantone in Nordsyrien im Juli 2014 eine obligatorische Dienstpflicht für männliche Bürger zwischen 18 und 30 Jahren eingeführt, wobei zum "Defense Service" jeweils eine Person jeder Familie und jeder Vereinigung sozial und ethisch verpflichtet sei. Diese Dienstpflicht knüpfe somit lediglich an den Wohnort, das Alter und das Geschlecht an, nicht aber an eine der in Art. 3 AsylG erwähnten Eigenschaften. Es könne daher offen bleiben, ob die bei Verweigerung der Dienstpflicht vorgesehenen disziplinarischen Massnahmen überhaupt eine genügende Intensität zur Annahme der Asylrelevanz aufweisen würden. Das vorgelegte Militärbüchlein der YPG ändere an dieser Einschätzung nichts. Schliesslich bleibe auch die Bürgerkriegssituation in Syrien mangels Gezieltheit der damit einhergehenden Nachteile flüchtlingsrechtlich unbeachtlich. Somit erfülle der Beschwerdeführer die Flüchtlingseigenschaft nicht und habe keinen Anspruch auf Asyl.</w:t>
      </w:r>
    </w:p>
    <w:p>
      <w:r>
        <w:rPr>
          <w:b/>
        </w:rPr>
        <w:t>E. 5.2</w:t>
      </w:r>
    </w:p>
    <w:p>
      <w:r>
        <w:t>In seiner Rechtsmitteleingabe macht der Beschwerdeführer demgegenüber geltend, der Militärdienst sei nur wegen des Studiums aufgeschoben und eine Rekrutierung daher nur eine Frage der Zeit gewesen. Da er aufgrund seiner Ausreise nicht militärisch habe ausgehoben werden können, habe er auch keinen Wehrdienst verweigert, und Art. 3 Abs. 3 AsylG spreche Wehrdienstverweigerern ohnehin die Flüchtlingseigenschaft ab. Seine Flüchtlingsqualität ergebe sich aber aus dem Zusammenhang seiner hypothetischen Wehrdienstverweigerung mit seiner durchaus von Art. 3 Abs. 1 AsylG erfassten ethnischen Zugehörigkeit, zumal Kurden in Syrien seit Jahrzehnten verfolgt würden und im Zeitpunkt seiner Ausreise im Verfolgungsvisier des erstarkten IS gestanden hätten. Diesbezüglich verweist er auf das Urteil des Bundesverwaltungsgerichts E-5553/2013 vom 18. Februar 2015.</w:t>
      </w:r>
    </w:p>
    <w:p>
      <w:r>
        <w:rPr>
          <w:b/>
        </w:rPr>
        <w:t>E. 6.1</w:t>
      </w:r>
    </w:p>
    <w:p>
      <w:r>
        <w:t>Das SEM ist mit überzeugender, gesetzes- und praxiskonformer Begründung zur zutreffenden Erkenntnis gelangt, die Furcht vor einer Rekrutierung durch die syrischen Behörden und durch die YPG sowie die Bürgerkriegssituation in Syrien würden den Anforderungen von Art. 3 AsylG an die flüchtlingsrechtliche Beachtlichkeit nicht genügen, weshalb der Beschwerdeführer die Flüchtlingseigenschaft nicht erfülle und keinen Anspruch auf Gewährung des Asyls habe. Auf diese Erwägungen (vgl. angefochtene Verfügung E. II und Zusammenfassung oben E. 5.1) kann zur Vermeidung von Wiederholungen integral verwiesen werden. Es ist darin kein Grund zur Beanstandung zu erblicken und der Inhalt der Beschwerde lässt keine andere Betrachtungsweise zu. Aus dem vom Beschwerdeführer selber erwähnten Urteil E-5553/2013 vom 18. Februar 2015 (publiziert unter BVGE 2015/3) geht hervor, dass die Einführung von Art. 3 Abs. 3 AsylG die Rechtslage im Ergebnis nicht verändert hat und die bisherige Praxis in Bezug auf Personen, die ihr Asylgesuch mit einer Wehrdienstverweigerung oder Desertion im Heimatstaat begründen, weiterhin gültig ist. Eine Wehrdienstverweigerung oder Desertion vermag für sich allein die Flüchtlingseigenschaft nicht zu begründen, sondern nur wenn damit eine Verfolgung im Sinne von Art. 3 Abs. 1 AsylG verbunden ist (a.a.O. E. 4.3 4.5 und 5). Mit dem SEM und dem Beschwerdeführer ist festzuhalten, dass der Beschwerdeführer bislang keinen Wehrdienst verweigert hat und die dereinst mögliche Einberufung keine begründete Furcht vor Verfolgung darstellt. Abgesehen davon kann die Flüchtlingsqualität offensichtlich nicht aus dem Zusammenhang einer hypothetischen Wehrdienstverweigerung mit der kurdischen Ethnie des Beschwerdeführers hergeleitet werden, denn die Ethnie ist nicht Anknüpfungspunkt der Wehrdienstpflicht, und zwar weder der syrischen Armee noch der YPG. Der behauptete, auf die Kurden gerichtete Verfolgungsfokus der syrischen Regierung und des IS führt nicht zu einer anderen Betrachtung, weil dieses ethnische Motiv vom Beschwerdeführer offensichtlich nicht in einen nachvollziehbaren Zusammenhang mit seinen persönlich befürchteten Wehrdiensteinberufungen gebracht werden kann. Das Bundesverwaltungsgericht hat im Übrigen bislang nie eine Kollektivverfolgung der Kurden in Syrien erkannt und für eine solche Annahme besteht auch kein Anlass. Im Sinne einer Klarstellung ist abschliessend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mit der Anordnung der vorläufigen Aufnahme wegen Unzumutbarkeit des Wegweisungsvollzugs durch das SEM genügend Rechnung getragen. Dies scheint der Beschwerdeführer angesichts des gestellten Antrags auf Anordnung der vorläufigen Aufnahme aber zu verkennen.</w:t>
      </w:r>
    </w:p>
    <w:p>
      <w:r>
        <w:rPr>
          <w:b/>
        </w:rPr>
        <w:t>E. 6.2</w:t>
      </w:r>
    </w:p>
    <w:p>
      <w:r>
        <w:t>Aufgrund des Gesagten ist festzuhalten, dass das SEM das Bestehen einer Verfolgungssituation des Beschwerdeführers, dessen Flüchtlingseigenschaft und mithin dessen behauptungsgemässen Anspruch auf Gewährung des Asyls zu Recht verneint hat.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und es erübrigt sich, auf deren Inhalt näher einzugehen.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(vgl. Art. 65 Abs. 1 VwVG) und um Beiordnung des rubrizierten Rechtsvertreters als amtlichen Rechtsbeistand (vgl. Art. 110a AsylG) sind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