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E-468/2024 vom 20. Februar 2024</w:t>
      </w:r>
    </w:p>
    <w:p>
      <w:r>
        <w:t>Bundesverwaltungsgericht, 2024-02-20, FR</w:t>
      </w:r>
    </w:p>
    <w:p>
      <w:r>
        <w:rPr>
          <w:b/>
        </w:rPr>
        <w:t xml:space="preserve">Quelle: </w:t>
      </w:r>
      <w:r>
        <w:t>https://mcp.opencaselaw.ch/entscheid/bvger_E-468_2024</w:t>
      </w:r>
    </w:p>
    <w:p>
      <w:r>
        <w:t>FR: TAF E-468/2024 du 20 février 2024</w:t>
      </w:r>
    </w:p>
    <w:p>
      <w:r>
        <w:t>IT: TAF E-468/2024 del 20 febbraio 2024</w:t>
      </w:r>
    </w:p>
    <w:p>
      <w:pPr>
        <w:pStyle w:val="Heading2"/>
      </w:pPr>
      <w:r>
        <w:t>Regeste</w:t>
      </w:r>
    </w:p>
    <w:p>
      <w:r>
        <w:t>Refus de la protection provisoire</w:t>
      </w:r>
    </w:p>
    <w:p>
      <w:pPr>
        <w:pStyle w:val="Heading2"/>
      </w:pPr>
      <w:r>
        <w:t>Erwägungen</w:t>
      </w:r>
    </w:p>
    <w:p>
      <w:r>
        <w:rPr>
          <w:b/>
        </w:rPr>
        <w:t>E. 24</w:t>
      </w:r>
    </w:p>
    <w:p>
      <w:r>
        <w:t>février 2022 dans sa décision du 11 mars 2022, le Conseil fédéral a expressément voulu exclure du champ d'application de la protection provisoire les ressortissants ukrainiens qui ne se trouvaient pas en Ukraine à l'époque où la guerre a éclaté, qu'il s'agit là d'un critère objectif (cf. arrêt du Tribunal E-2812/2022 du 31 août 2022, p. 6), qu’il appert ainsi que les conditions cumulatives visées à la lettre a de la décision de portée générale précitée ne sont pas toutes satisfaites en l’espèce, que le recours ne contient pas d’élément ni moyen de preuve nouveau et déterminant apte à infirmer cette appréciation, que, partant, le recours doit être rejeté en tant qu’il porte sur le refus du SEM d’octroyer la protection provisoire, qu’à défaut d’une demande d’asile déposée en Suisse, le rejet de la demande de protection provisoire a en principe pour conséquence le prononcé du renvoi (cf. art. 69 al. 4 in fine LAsi), que c’est à bon droit que le SEM a prononcé le renvoi de Suisse du recourant, celui-ci ne pouvant se prévaloir ni d’une autorisation de séjour ni d’un droit subjectif à la délivrance d’une telle autorisation (cf. ATAF 2013/37 consid. 4.4 ; 2009/50 consid. 9 et réf. cit.), que l'exécution de cette mesure est ordonnée si elle est licite, raisonnablement exigible et possible (cf. art. 83 al. 1 LEI [RS 142.20] en lien avec l'art. 69 al. 4 in fine LAsi), que, contrairement aux allégations du recours et conformément à ses déclarations d’audition, le recourant est titulaire d’un permis de séjour au Portugal, valable jusqu’au (…) septembre 2024, qu’aucun élément ne suggère qu’il ne parviendra pas à retrouver du travail au Portugal, dès lors qu’il a été employé dans ce pays pendant plus de quatre ans (entre 2017 et 2021) dans le secteur de la construction, constamment à la recherche de main-d’œuvre, puis, dès le 1er septembre 2021, comme travailleur détaché d’une entreprise portugaise,</w:t>
      </w:r>
    </w:p>
    <w:p>
      <w:r>
        <w:t>E-468/2024 Page 7 que le fait qu’il ne connaisse pas la langue portugaise n’est d’aucune pertinence, ce d’autant plus qu’il est parvenu à nouer de bonnes relations avec ses collègues portugais malgré ce facteur (cf. procès-verbal d’audition, R36) et qu’il n’a pas davantage de connaissances de français (cf. idem, R53), que les articles de presse en ligne auxquels le recourant se réfère dans son recours ne lui sont par ailleurs d’aucun secours, dans la mesure où ils concernent les Ukrainiens ayant fui la guerre après le 24 février 2022 pour trouver refuge au Portugal, respectivement en France, ce qui n’est pas son cas, que ce nonobstant, il ressort de la lecture des articles précités que les Ukrainiens au bénéfice de la protection provisoire peuvent travailler légalement dès leur arrivée dans ces pays, que des possibilités de logement leur sont offertes et que des cours de langue sont mis à leur disposition, que l’on peine dès lors à comprendre quels arguments le recourant tente de tirer de ces articles, qu’il appert plutôt qu’il a rejoint la Suisse pour y retrouver de la famille, voire pour d’autres raisons personnelles, que, cela étant, la présence, en Suisse, de membres de sa famille n’est pas déterminante, étant précisé que le recourant, majeur, indépendant et sans charge de famille, ne saurait se prévaloir de la protection découlant de l'art. 8 CEDH (RS 0.101), qu'il est constaté pour le surplus que l'exécution du renvoi au Portugal – lequel a expressément accepté la réadmission du recourant – est présumée exigible (cf. art. 83 al. 5 2ème phr. LEI), que, sur ce point et bien que cela soit incontesté, il y a lieu de relever que l'autorité inférieure a vérifié et justement écarté toute circonstance susceptible de constituer un obstacle à l'exécution de son renvoi, qu'en définitive, le caractère licite, raisonnablement exigible et possible de cette mesure doit être confirmé, que partant, le recours doit également être rejeté, en tant qu'il porte sur le principe et l’exécution du renvoi,</w:t>
      </w:r>
    </w:p>
    <w:p>
      <w:r>
        <w:t>E-468/2024 Page 8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est immédiatement statué sur le fond, la demande de dispense du versement d’une avance de frais devient sans objet, que,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w:t>
      </w:r>
    </w:p>
    <w:p>
      <w:r>
        <w:t>(dispositif : page suivante)</w:t>
      </w:r>
    </w:p>
    <w:p>
      <w:r>
        <w:t>E-468/2024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