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E-4689/2009 vom 8. Juni 2012</w:t>
      </w:r>
    </w:p>
    <w:p>
      <w:r>
        <w:t>Bundesverwaltungsgericht, 2012-06-08, DE</w:t>
      </w:r>
    </w:p>
    <w:p>
      <w:r>
        <w:rPr>
          <w:b/>
        </w:rPr>
        <w:t xml:space="preserve">Quelle: </w:t>
      </w:r>
      <w:r>
        <w:t>https://mcp.opencaselaw.ch/entscheid/bvger_E-4689_2009</w:t>
      </w:r>
    </w:p>
    <w:p>
      <w:r>
        <w:t>FR: TAF E-4689/2009 du 8 juin 2012</w:t>
      </w:r>
    </w:p>
    <w:p>
      <w:r>
        <w:t>IT: TAF E-4689/2009 del 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3.1 Zur Begründung ihres angefochtenen Entscheides führte die Vorinstanz aus, der Fingerabdruckvergleich habe ergeben, dass sich der Beschwerdeführer bis zu seiner Ausschaffung am 5. Juni 2006 in den USA aufgehalten habe, wo er am 5. April 2004 wegen (...) verurteilt worden sei. Trotzdem habe er anlässlich des ihm gewährten rechtlichen Gehörs behauptet, niemals in den USA gewesen zu sein. Daraus sei zu schliessen, dass er nach wie vor nicht bereit sei, seiner Mitwirkungspflicht bei der Erstellung des Sachverhaltes nachzukommen; mithin werde die Glaubhaftigkeit seiner Aussagen generell in Mitleidenschaft gezogen. Die Sachverhaltsdarstellungen des Beschwerdeführers seien durch zahlreiche Unglaubhaftigkeitsmerkmale gekennzeichnet. So habe er anlässlich der direkten Bundesanhörung zu Protokoll gegeben, am (...) zusammen mit Kollegen an Hauswände Parolen geschrieben und Flugblätter verteilt zu haben, wobei einige verhaftet worden seien. Dieses wesentliche Ereignis habe er anlässlich der Kurzbefragung mit keinem Wort erwähnt. Seine Aussagen seien auch durch Widersprüche gekennzeichnet. Bei der summarischen Befragung habe er ausgesagt, Grund für die Demonstration im (...) sei die Einstellung der Renten für die Söhne der Märtyrer gewesen. In der direkten Bundesanhörung dagegen habe er erklärt, die Leute hätten damals demonstriert, weil sie keine Arbeit und keine Rechte mehr hätten und ihre Vermögen beschlagnahmt worden seien. Zudem habe er zu Protokoll gegeben, sich nach seiner Flucht aus dem Gefängnis in seinem Dorf bei einem Kollegen versteckt zu haben. Den Aussagen bei der direkten Bundesanhörung sei jedoch zu entnehmen, dass er sich nach seiner Flucht an verschiedenen Orten zwischen (...) und (...) versteckt habe. Die Schilderungen des Beschwerdeführers seien zudem realitätsfremd. Es könne insbesondere nicht geglaubt werden, dass er trotz seiner schriftlichen Verpflichtung, an keinen weiteren Demonstrationen teilzunehmen, die beiden ihm angeblich zugestellten Polizeivorladungen befolgt habe. Er hätte annehmen und spätestens nach dem ersten Verhör mit Sicherheit wissen müssen, dass es sich dabei um seine Demonstrationsteilnahme handle und er mit einer Festnahme zu rechnen habe. Erfahrungsgemäss würden tatsächlich Verfolgte versuchen, den Verfolgerstaat in einer solchen Situation bei der ersten sich bietenden Möglichkeit zu verlassen. Auch das Verhalten nach der Flucht aus dem Gefängnis entspreche nicht dem Verhalten einer tatsächlich aus dem Gefängnis entkommenen Person. Einerseits sei er an seinen früheren Wohnort zurückgekehrt, obwohl er gerade dort zuerst gesucht worden wäre, anderseits sei er über den Flughafen von Sanaa ausgereist, wo strenge Sicherheitsvorkehren herrschen würden. Der gesamte Sachverhaltsvortrag sei ferner weitgehend unsubstanziiert und weise einen dermassen einfachen Aufbau auf, dass dieser ohne Weiteres von jedermann erzählt werden könnte. Seine Aussagen zum Inhalt seiner politischen Aktivitäten würden jegliche Differenzierung und detaillierte Beschreibung vermissen lassen. Er habe nicht einmal zu sagen ver-mocht, ob er Mitglied der von ihm genannten Bewegung in Adali gewesen sei. Auch habe er den Namen des Gefängnisses nicht gewusst, in welchem er inhaftiert gewesen sei. Ebenso vage und substanzlos seien seine Angaben über den Gefängnisalltag und sein angebliches Entkommen aus dem Gefängnis. Seine unsubstanziierten Angaben zum Reiseweg in die Schweiz würden zudem den Eindruck entstehen lassen, er versuche die schweizerischen Behörden über den wirklichen Aufenthaltsort vor seiner Einreise zu täuschen. Nicht zuletzt aufgrund der festgestellten Unglaubhaftigkeit der Asylvorbringen würden die bloss in Kopie und erst nachträglich eingereichten Vorladungen des jemenitischen Sicherheitsdienstes an der obigen Einschätzung nichts zu ändern vermögen. Erfahrungsgemäss seien Dokumente dieser Art nicht fälschungssicher. Hinzu komme, dass gemäss gesicherten Kenntnissen des BFM in Jemen Dokumente jeglicher Art problemlos käuflich erworben werden könnten. Die Vorbringen würden den Anforderungen an die Glaubhaftigkeit gemäss Art. 7 AsylG nicht standhalten, so dass ihre Asylrelevanz nicht geprüft werden müsse. Demzufolge erfülle der Beschwerdeführer die Flüchtlingseigenschaft nicht, weshalb das Asylgesuch abzulehnen sei. Die Folge der Ablehnung eines Asylgesuchs sei gemäss Art. 44 Abs. 1 AsylG in der Regel die Wegweisung aus der Schweiz. Da der Beschwerdeführer die Flüchtlingseigenschaft nicht erfülle, könne auch der Grundsatz der Nichtrückschiebung gemäss Art. 5 Abs. 1 AsylG nicht angewandt werden. Ferner würden sich keine Anhaltspunkte dafür ergeben, ihm drohe im Falle einer Rückkehr in den Heimatstaat mit beachtlicher Wahrscheinlichkeit eine durch Art. 3 der Konvention vom 4. November 1950 zum Schutze der Menschenrechte und Grundfreiheiten (EMRK, SR 0.101) verbotene Strafe oder Behandlung. Weder die im Heimatstaat herrschende politische Situation noch andere Gründe würden gegen die Zumutbarkeit der Rückführung dorthin sprechen. Ausserdem sei der Vollzug der Wegweisung technisch möglich und praktisch durchführbar.</w:t>
      </w:r>
    </w:p>
    <w:p>
      <w:r>
        <w:rPr>
          <w:b/>
        </w:rPr>
        <w:t>E. 3.2</w:t>
      </w:r>
    </w:p>
    <w:p>
      <w:r>
        <w:t>In der Rechtsmitteleingabe führte der Beschwerdeführer aus, er komme aus (...), im Süden von Jemen, wo sich die Sicherheitslage seit dem Krieg im Jahre 1994 noch nicht verbessert habe. Gegen die Vorherrschaft des konservativen Nordens, Misswirtschaft und die Zentralisierungspolitik der Regierung in Sanaa sei es damals zum Bürgerkrieg gekommen, wobei der Widerstand des Südens mit der Eroberung von Aden im Juli gebrochen worden sei. Seit dem Jahre 2001 stehe Jemen zunehmend im Verdacht, Rückzugsgebiet für international gesuchte Terroristen zu sein, da die Regierung wegen der Autonomie der Stämme weite Teile des Landes nicht voll kontrolliere. Ausserdem seien in den vergangenen Jahren immer wieder Touristen durch Stämme entführt worden, um von der Regierung in Sanaa Zugeständnisse zu erpressen. Er lege Beweise aus den Medien über die Sicherheitslage in Jemen, Schikanen seitens der Behörden, Menschenrechtsverletzungen und den Terror gegen das Volk, besonders im Süden von Jemen, vor. Die geschilderten Vorfälle zeigten, dass Jemeniten in grosser Gefahr leben und um ihr Leben und Eigentum fürchten müssten, weil terroristische Banden, Al-Kaida-Terroristen und muslimische Extremisten ihr Unwesen treiben würden. Die erste Demonstration, an welcher er zusammen mit Kollegen teilgenommen habe, habe am (...) stattgefunden. Diese sei wegen der Renteneinstellung für Familien von im Krieg 1994 Gefallenen und gegen das Regime durchgeführt worden. Die Bewohner im Süden würden benachteiligt, sie hätten keine Rechte mehr und man habe ihr Vermögen beschlagnahmt. Deshalb hätten sie sich entschlossen, eine Demonstration durchzuführen; sie hätten sich vom Norden trennen wollen und Unabhängigkeit für den Süden verlangt. Wegen der Demonstration vom (...) sei er festgenommen worden. Im Gefängnis, wo er zwei Monate festgehalten worden sei, seien sie schlecht behandelt, gefoltert und verhört worden. Man habe sie keinem Richter oder einem Gericht vorgeführt. Am (...) seien sie freigelassen worden. Sie hätten eine Verpflichtung unterschreiben müssen, wonach sie an keiner Demonstration, an keinem Marsch mehr teilnehmen würden. Dennoch hätten sie am (...) eine zweite Demonstration veranstaltet. Er und andere Kollegen hätten an Hauswände geschrieben, dass sie die Wahlen ablehnen würden. Sie hätten auch Flugblätter für die Unabhängigkeit des Südens und die Trennung vom Norden verteilt. Beim Verteilen dieser Flugblätter seien einige Kollegen verhaftet worden, ihm sei es gelungen, die Flucht zu ergreifen. Am (...) hätten sie einen grossen Marsch veranstaltet. Es sei zu einer Auseinandersetzung zwischen den Demonstranten und den Sicherheitsbeamten sowie zu Festnahmen gekommen, aber er habe fliehen können. Am (...) sei er vorgeladen worden, um bei C._______ vorzusprechen. Er sei verhört worden. Man habe ihn gefragt, ob er an der Demonstration vom (...) teilgenommen habe, was er verneint habe. Am gleichen Tag sei er freigelassen worden. Erneut sei er am (...) aufgefordert worden, beim D._______ vorzusprechen. Er sei dorthin gegangen und dann verhört worden, habe jedoch gesagt, dass er an keiner Demonstration teilgenommen habe. Aber die Kollegen, welche verhaftet worden seien, hätten seinen Namen verraten. Am (...) habe er eine schriftliche Verpflichtung unterschrieben, keine Aktivitäten mehr auszuüben. Als die Kollegen seine Aktivität zugegeben hätten, sei diese als Staatsverrat betrachtet worden. Deshalb sei er am (...) verhaftet worden. Es sei ihm mitgeteilt worden, dass er mit einer Strafe von 20 Jahren Gefängnis rechnen müsse. Im Gefängnis sei er bis zum (...) gewesen, dann habe er gegen die Bezahlung von etwa 100 000 Rial an das Gefängnispersonal entkommen können. Er habe zwei Monate versteckt abwechselnd in (...), (...) und (...) gelebt. Am (...) sei er mit einem gefälschten Pass, welcher auf den Namen E._______ gelautet habe, nach Italien gereist. Dort habe er übernachtet, sei am (...) mit dem Auto nach Lausanne gelangt und von dort mit dem Zug nach Vallorbe. Er sei aus Jemen geflohen, weil er grosse Angst um sein Leben und seine Zukunft habe, dies insbesondere wegen der Diskriminierung und Menschenrechtsverletzungen im südlichen Landesteil. In seiner Heimat gebe es keine Hoffnung auf eine Stabilisierung und ein normales Leben. Die Verfügung des BFM halte fest, dass seine Angaben von zahlreichen Unglaubhaftigkeitsmerkmalen gekennzeichnet seien. Diese sei möglicherweise auf eine schlechte Übersetzung zurückzuführen. Beispielsweise habe er gesagt, dass er für seine Freilassung aus dem Gefängnis 100 000 Rial bezahlt habe, übersetzt worden sei ein Betrag von 1000 Rial, was einem Bagatellbetrag von nur 5 USD entspreche. Weiter habe er gesagt, dass er der friedlichen jemenitischen Bewegung in (...) angehöre. Dies sei keine Partei, er sei kein Parteimitglied und auch kein Sympathisant dieser Bewegung gewesen. Einen Gefängnisnamen habe er nicht angeben können, weil dieses keinen besonderen Namen habe, es sei einfach das Gefängnis von (...). Er habe die schlechte Situation im Gefängnis geschildert. Sterben sei besser, als in diesem Gefängnis zu bleiben, wo mehr als 25 Personen in der gleichen Zelle gewesen seien. Nur wenn man Geld habe, bekomme man etwas zum Essen, ansonsten nichts. Der Befrager bei der zweiten Anhörung sei sehr unfreundlich gewesen. Als er ihm die Narbe der Gewehrverletzung aus dem Krieg im Jahre 1994 habe zeigen wollen, habe dieser ihm gesagt, dass er nichts darüber wissen wolle. Seine Rückweisung nach Jemen sei nicht zumutbar, weil er mit langjähriger Inhaftierung, Folter und verbotenen Bestrafungen zu rechnen habe. Die Flüchtlingseigenschaft sei gegeben, und es würden keine Ausschlussgründe gemäss Art. 63 ff. AsylG vorliegen. Aus diesen Gründen ersuche er um Aufenthalt in der Schweiz, bis sich die Situation in seinem Heimatort stabilisiert habe.</w:t>
      </w:r>
    </w:p>
    <w:p>
      <w:r>
        <w:rPr>
          <w:b/>
        </w:rPr>
        <w:t>E. 3.3</w:t>
      </w:r>
    </w:p>
    <w:p>
      <w:r>
        <w:t>In seiner Stellungnahme zum Vorhalt der Verurteilung wegen (...) in den USA und der darauffolgenden Ausschaffung führte der Beschwerdeführer aus, er habe (...) habe gelogen, er werde für etwas beschuldigt, was er nicht gemacht habe. Er sei ein ruhiger und korrekter Mann. In der Schweiz habe er normal gelebt und ohne Probleme gearbeitet, bis im Dezember 2010 ein schwerer Arbeitsunfall passiert und er schwer verletzt worden sei. Sein linker Arm sei an vier Stellen gebrochen, er könne nicht arbeiten, weil er diesen nicht zu bewegen vermöge. In seiner Heimat sei die Situation immer noch sehr schlecht, er dürfe nicht nach Jemen zurückreisen. Die autokratische Regierung regiere weiterhin mit Terror und töte unschuldige Leute. In letzter Zeit seien mehrere Hundert Demonstranten getötet und Tausende verletzt worden. Er werde verfolgt und würde nach einer Rückreise verhaftet.</w:t>
      </w:r>
    </w:p>
    <w:p>
      <w:r>
        <w:rPr>
          <w:b/>
        </w:rPr>
        <w:t>E. 3.4</w:t>
      </w:r>
    </w:p>
    <w:p>
      <w:r>
        <w:t>Das BFM verwies in der ersten Vernehmlassung ohne weitere Ausführungen auf seine Erwägungen in der angefochtenen Verfügung, an denen es vollumfänglich festhalte.</w:t>
      </w:r>
    </w:p>
    <w:p>
      <w:r>
        <w:rPr>
          <w:b/>
        </w:rPr>
        <w:t>E. 3.5</w:t>
      </w:r>
    </w:p>
    <w:p>
      <w:r>
        <w:t>Über seine persönlichen Verhältnisse informierte der Beschwerdeführer aufforderungsgemäss dahingehend, in der Schweiz bis zum Arbeitsunfall normal gelebt und gearbeitet zu haben. Seither habe er acht Operationen gehabt. Er habe ständig Schmerzen und sei bei verschiedenen Ärzten in Behandlung. In seiner Heimat sei die Situation immer noch sehr schlecht. Nach einer Rückkehr würde man ihn verhaften. Die Polizisten hätten ihn in seiner Ab-wesenheit schon einige Male gesucht.</w:t>
      </w:r>
    </w:p>
    <w:p>
      <w:r>
        <w:rPr>
          <w:b/>
        </w:rPr>
        <w:t>E. 3.6</w:t>
      </w:r>
    </w:p>
    <w:p>
      <w:r>
        <w:t>In seiner zweiten Stellungnahme führte das Bundesamt aus, nach gängiger Praxis würden Gründe medizinischer Natur den Wegweisungsvollzug im Allgemeinen nicht als unzumutbar erscheinen lassen, es sei denn, die erforderliche Behandlung sei wesentlich und im Heimatland nicht erhältlich. Dabei werde als wesentlich die allgemeine und dringliche medizinische Behandlung erachtet, welche zur Gewährleistung einer menschenwürdigen Existenz absolut notwendig sei. Auch wenn die Behandlungsmöglichkeiten im Herkunftsland nicht dem medizinischen Standard in der Schweiz entsprechen, sei allein deswegen der Vollzug noch nicht unzumutbar. Der Vollzug gelte erst dann als unzumutbar, wenn die ungenügende Möglichkeit der Weiterbehandlung eine drastische und lebensbedrohende Verschlechterung des Gesundheitszustandes nach sich ziehe. Den eingereichten Arztberichten sei zu entnehmen, dass der Beschwerdeführer aufgrund seines Arbeitsunfalles mehrfach habe operiert werden müssen. Die Unterarmbrüche seien folgenlos abgeheilt und nach einem weiteren operativen Eingriff heile auch der Oberarm gut. Er gebe jedoch an, persistierende Schmerzen im Bereich des Oberarmes zu haben, weshalb er weiterhin in medizinischer Behandlung sei. Die medizinische Grundversorgung in Jemen gelte als grundsätzlich gegeben. Vorliegend seien mehrere operative Eingriffe erfolgt, und es schei-ne derzeit lediglich noch eine Schmerztherapie notwendig zu sein. Bei einem funktionierenden Gesundheitssystem in Jemen sei davon auszugehen, dass geeignete schmerzlindernde Medikamente erhältlich seien. Vor diesem Hintergrund sei im Falle einer Rückkehr des Beschwerdeführers in sein Heimatland nicht von einer drastischen und lebensbedrohenden Verschlechterung seines Gesundheitszustandes auszugehen, welche den Wegweisungsvollzug als unzumutbar erscheinen lassen würde. Schliesslich sei auch auf die Möglichkeit einer medizinischen Rückkehrhilfe seitens des BFM hinzuweisen.</w:t>
      </w:r>
    </w:p>
    <w:p>
      <w:r>
        <w:rPr>
          <w:b/>
        </w:rPr>
        <w:t>E. 3.7</w:t>
      </w:r>
    </w:p>
    <w:p>
      <w:r>
        <w:t>Dazu führte der Beschwerdeführer im Wesentlichen nichts an, was er bezüglich der Lage und Entwicklung in Jemen und seines Gesundheitszustandes nicht bereits bei früherer Gelegenheit angegeben hat, weshalb auf eine detaillierte Wiedergabe seiner Stellungnahme verzichtet werden kann. In Jemen fehle alles, vor allem Medikamente und medizinische Behandlung seien nicht erhältlich. Die internationale Gesundheitsorganisation warne vor der katastrophalen Lage der medizinischen Versorgung in Jemen. Wenn er ausgeschafft würde, würde dies bedeuten, dass er das ganze Leben invalid und ohne Arbeit bleiben würde und für sich und seine Familie keinen Lebensunterhalt erwirtschaften könnte. Das würde gegen die Menschenrechte verstossen.</w:t>
      </w:r>
    </w:p>
    <w:p>
      <w:r>
        <w:rPr>
          <w:b/>
        </w:rPr>
        <w:t>E. 4.1</w:t>
      </w:r>
    </w:p>
    <w:p>
      <w:r>
        <w:t>Zunächst ist zu prüfen, ob die vorgebrachten Fluchtumstände, die zur Ausreise des Beschwerdeführers aus dem Heimatstaat geführt haben sollen, als glaubhaft gemacht zu erachten sind.</w:t>
      </w:r>
    </w:p>
    <w:p>
      <w:r>
        <w:rPr>
          <w:b/>
        </w:rPr>
        <w:t>E. 4.2</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S. 826f.; Entscheide und Mitteilungen der vormaligen Schweizerischen Asylrekurskommission [EMARK] 1994 Nr. 5 E. 3c S. 43f., EMARK 1996 Nr. 28 E. 3a S. 270, EMARK 2005 Nr. 21 E. 6.1. S. 190 f.).</w:t>
      </w:r>
    </w:p>
    <w:p>
      <w:r>
        <w:rPr>
          <w:b/>
        </w:rPr>
        <w:t>E. 4.3</w:t>
      </w:r>
    </w:p>
    <w:p>
      <w:r>
        <w:t>Der Beschwerdeführer begründet die Verfolgung in seinem Heimatstaat im Wesentlichen damit, dass er trotz seiner schriftlichen Verpflichtung, an keiner Demonstration und an keinem Marsch mehr teilzunehmen, am (...) Demonstrationen mitorganisiert und daran teilgenommen zu haben. Er macht geltend, am (...) vorgeladen worden zu sein, um bei einer Untersuchungsabteilung für kriminelle Angelegenheiten der C._______ vorzusprechen. Dort sei er verhört und nach der Teilnahme an besagten Demonstrationen gefragt worden. Er habe eine solche verneint und sei am gleichen Tag freigelassen worden. Am (...) sei er erneut vorgeladen worden, diesmal zum D._______. Dort sei er aber nicht der Staatsanwaltschaft vorgeführt, sondern wegen Staatsverrats verhaftet worden, weil seine inhaftierten Kollegen ihn verraten hätten. Diese Schilderungen entbehren jeglicher inneren Logik und widersprech-en der allgemeinen Erfahrung. Vor dem Hintergrund, dass die jemenitischen Behörden bereits vor dem Verhör vom (...) wussten, dass der Beschwerdeführer seiner Verpflichtung zuwidergehandelt und an Demonstrationen teilgenommen hatte, kann nicht geglaubt werden, dass diese ihn schriftlich vorgeladen und ihm damit Gelegenheit zur Flucht geboten haben. Angesichts des gravierenden Vorwurfs des Staatsverrats wäre vielmehr zu erwarten, dass die Behörden ihn unvermittelt aufgesucht und direkt verhaftet hätten. Ebenso unglaubhaft ist das geschilderte Verhalten des Beschwerdeführers. Wie das BFM zu Recht feststellte, hätte er annehmen und spätestens nach dem ersten Verhör mit Sicherheit wissen müssen, dass es bei den Vorladungen um seine Demonstrationsteilnahme ging und er mit einer Festnahme zu rechnen hatte. Dass er dennoch beide Vorladungen befolgt haben will und nicht sofort geflohen ist, kann ihm nicht geglaubt werden.</w:t>
      </w:r>
    </w:p>
    <w:p>
      <w:r>
        <w:rPr>
          <w:b/>
        </w:rPr>
        <w:t>E. 4.4</w:t>
      </w:r>
    </w:p>
    <w:p>
      <w:r>
        <w:t>An dieser Einschätzung vermögen auch die im Beschwerdeverfahren nachgereichten, angeblichen Originale der Vorladung des F._______, Republik Jemen, vom (...) (mit deutscher Übersetzung) und der Vorladung der G._______, Republik Jemen, vom (...) (mit deutscher Übersetzung) nichts zu ändern. Zum einen ist, wie bereits von der Vorinstanz festgehalten, deren Echtheit erheblich zu bezweifeln. Die Dokumente sind von geringer (Druck-)Qualität und weisen ausser einem ohne besondere Schwierigkeiten anzubringenden Stempelabdruck keinerlei Sicherheitsmerkmale auf. Die Feststellung des BFM, dass in Jemen Dokumente jeglicher Art problemlos käuflich erworben werden können, deckt sich mit den Erkenntnissen des Bundesverwaltungsgerichts in ähnlichen Fällen. Sie wurde vom Beschwerdeführer auch nicht beanstandet, nachdem er seinen Angaben zufolge (vgl. A1/7) in der Lage gewesen sein soll, sich zum Verlassen seines Heimatlandes einen - offenbar hochwertigen und ebenfalls mit Stempel versehenen - gefälschten Pass zu beschaffen. Zudem ist darauf hinzuweisen, dass die Vorladung vom (...) (gemäss Übersetzung) den Hinweis enthält, der Empfänger der Vorladung erhalte die Kopie und das Original sei zu unterschreiben. Daraus folgt, dass das unterzeichnete Original dem Überbringer der Vorladung hätte zurückgegeben werden müssen. Dass der Beschwerdeführer dennoch das Original anstatt die Kopie einreichte, bestärkt das Gericht vor dem Hintergrund der vorstehenden Erwägungen in der Überzeugung, dass es sich beim fraglichen Dokument nicht um ein authentisches handeln kann.</w:t>
      </w:r>
    </w:p>
    <w:p>
      <w:r>
        <w:rPr>
          <w:b/>
        </w:rPr>
        <w:t>E. 4.5</w:t>
      </w:r>
    </w:p>
    <w:p>
      <w:r>
        <w:t>Weiter hält das Bundesamt dem Beschwerdeführer zu Recht vor, dass er in der Erstbefragung den (...) mit keinem Wort erwähnt und erst anlässlich der direkten Bundesanhörung vorgebracht hat, er habe an jenem Tag mit Kollegen an Hauswände geschrieben und Flugblätter verteilt, wobei einige von ihnen verhaftet worden seien (vgl. A1/5 und A17/8). Die behauptete Verhaftung macht deutlich, dass es sich nicht um eine Bagatelle gehandelt hat. Weil dieses Ereignis in direktem Zusammenhang mit der Demonstration tags darauf steht, wäre zu erwarten gewesen, dass der Beschwerdeführer dieses für die Verfolgungsbegründung wesentliche Ereignis bereits bei der Erstbefragung erwähnt hätte. Dies gilt umso mehr, als er auf die explizite Frage nach einer anderweitigen Beteiligung ausser den Demonstrationsteilnahmen antwortete: "Wir verteilten Flugblätter und schrieben Plakate" (vgl. A1/5). Es ist nicht verständlich, weshalb er diese Tätigkeit nur allgemein angeführt und nicht explizit in Zusammenhang mit den angeblichen Geschehnissen vom (...) vorgebracht hat. Das Bundesverwaltungsgericht teilt daher die Auffassung der Vorinstanz, dass die Ausführungen zu den Ereignissen nicht glaubhaft sind und der Beschwerdeführer versucht, die bereits gemachten Vorbringen nachträglich aufzuwerten.</w:t>
      </w:r>
    </w:p>
    <w:p>
      <w:r>
        <w:rPr>
          <w:b/>
        </w:rPr>
        <w:t>E. 4.6</w:t>
      </w:r>
    </w:p>
    <w:p>
      <w:r>
        <w:t>Seine Aussagen zum Aufenthalt nach der Flucht sind durch Ungereimtheiten gekennzeichnet. Bei der Erstbefragung antwortete er auf die Frage, wo er sich versteckt habe: "Im Dorf (...), aber nicht bei mir zu Hause, sondern bei einem Kollegen" (vgl. A1/6). Zu Recht weist das BFM darauf hin, dass diese Schilderung realitätsfremd ist. Es ist nicht anzunehmen, dass der Beschwerdeführer an seinen früheren Wohnort zurückgekehrt wäre, wo man mit Sicherheit zuerst nach ihm gesucht hätte. In der direkten Bundesanhörung gab er dann an: "Ich lebte 2 Monate lang im Versteck zwischen (...), (...) und (...)" (vgl. A17/8). Diese Angabe deckt sich nicht mit der ersten Aussage. Im Beschwerdeverfahren konnte er keine Erklärung für die abweichenden Aussagen vorbringen, er wiederholte lediglich die anlässlich der direkten Bundesanhörung gemachte Aussage, womit die Ungereimtheit nicht aufgelöst wird. Überhaupt fällt in diesem Zusammenhang auf und wurde von der Vorinstanz zu Recht darauf hingewiesen, dass sich die Schilderungen in unsubstanziierten und detailarmen Aussagen erschöpfen und nicht den Eindruck hinterlassen, eine im Zentrum des Geschehens stehende Person berichte von Erlebnissen, die ihr keine andere Wahl gelassen hätten, als fernab von der Heimat Schutz zu suchen. Dies gilt nebst den Angaben zum Versteck nach der Flucht insbesondere auch für die Angaben zu den Fluchtumständen (vgl. A17/9 f).</w:t>
      </w:r>
    </w:p>
    <w:p>
      <w:r>
        <w:rPr>
          <w:b/>
        </w:rPr>
        <w:t>E. 4.7</w:t>
      </w:r>
    </w:p>
    <w:p>
      <w:r>
        <w:t>Das Bundesverwaltungsgericht gelangt aufgrund vorstehender Erwägungen zur Auffassung, dass die Vorinstanz das Beweismass des Glaubhaftmachens in Bezug auf den vorliegenden Fall korrekt zur Anwendung gebracht hat. Die Vorbringen des Beschwerdeführers halten in wesentlichen Punkten den Anforderungen an die Glaubhaftigkeit gemäss Art. 7 AsylG nicht stand. Die persönliche Glaubwürdigkeit des Beschwerdeführers wird zudem dadurch schwer erschüttert, dass er im vorinstanzlichen Verfahren sowohl anlässlich der Zusatzbefragung vom 17. Februar 2009 (vgl. A10/1 ff.) als auch der direkten Bundesanhörung (vgl. A17/10 ff.) kategorisch leugnete, zuvor jemals in einem anderen Land als in Jemen gewesen zu sein. Trotz Vorhalt der beim Datenbankabgleich mit Interpol Lyon gefundenen Übereinstimmung seines Fingerabdrucks und seiner Verurteilung in den USA wegen (...) sowie der Ausschaffung aus den USA blieb er hartnäckig dabei, nie in Amerika gewesen und auch nie verurteilt worden zu sein (vgl. A17/10). Erst nach erneutem Vorhalt im Beschwerdeverfahren - unter dem Druck der Fakten und nicht im Sinne eines konstruktiven, initiativen Mitwirkens - hat er seinen Aufenthalt in Amerika zugegeben, wobei er gleichzeitig die Richtigkeit der Anschuldigungen gegen ihn bestritten hat. Es ist offensichtlich, dass der Beschwerdeführer die schweizerischen Behörden gravierend getäuscht und mithin die Mitwirkungspflicht gemäss Art. 8 AsylG verletzt hat.</w:t>
      </w:r>
    </w:p>
    <w:p>
      <w:r>
        <w:rPr>
          <w:b/>
        </w:rPr>
        <w:t>E. 4.8</w:t>
      </w:r>
    </w:p>
    <w:p>
      <w:r>
        <w:t>Die zahlreichen, dem Internet entnommenen Berichte betreffend die Lage und Entwicklung in Jemen haben keinen direkten Bezug zum Beschwerdeführer und sind daher nicht geeignet, dessen Flüchtlingseigenschaft zu begründen.</w:t>
      </w:r>
    </w:p>
    <w:p>
      <w:r>
        <w:rPr>
          <w:b/>
        </w:rPr>
        <w:t>E. 4.9</w:t>
      </w:r>
    </w:p>
    <w:p>
      <w:r>
        <w:t>Zusammenfassend ist festzustellen, dass der Beschwerdeführer keine Gründe nach Art. 3 AsylG nachweisen oder glaubhaft machen konnte und nicht als Flüchtling anerkannt werden kann. Aufgrund der vorstehenden Erwägungen erübrigt es sich, auf die weiteren Ausführungen in den Eingaben einzugehen, da sie an dieser Feststellung nichts zu ändern vermögen. Die Vorinstanz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Dessen Rückkehr nach Jemen ist demnach unter dem Aspekt von Art. 5 AsylG rechtmässig. Sodann ergeben sich weder aus den Aussagen des Beschwerdeführers noch aus den Akten Anhaltspunkte dafür, dass er für den Fall einer Ausschaffung nach Jemen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Auch die allgemeine Menschenrechtssituation in Jemen lässt den Wegweisungsvollzug zum heutigen Zeitpunkt nicht als unzulässig erscheinen. Weiter ist in grundsätzlicher Hinsicht festzuhalten, dass die vorgebrachten gesundheitlichen Probleme selbst dann unter dem Blickwinkel von Art. 3 EMRK kein völkerrechtliches Vollzugshindernis darstellen, wenn im Heimatland der medizinische Standard schlechter als in der Schweiz,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 wie nachstehend aufgezeigt - vorliegend nicht gegeben.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Hinsichtlich der allgemeinen Lage in Jemen ist festzustellen, dass eine dauerhafte, echte Beruhigung des innerpolitischen Konflikts nach der Wahl des neuen Präsidenten am 21. Februar 2012 nach wie vor nicht gesichert ist. Auch nach dem Machtwechsel ist es im Süden des Landes zu Bombenanschlägen auf Regierungsgebäude und Überfällen auf Armeeposten sowie Offiziere der Sicherheitskräfte gekommen. Die Zentralregierung Jemens ist immer noch geschwächt. Dies und Spannungen in der Armee sowie in der Übergangsregierung begünstigen terroristische Aktivitäten. Trotzdem bleibt festzustellen, dass der Übergangsprozesses voranschreitet (vgl. etwa "Aktuelle Entwicklungen im Jemen", publiziert auf der Website der Deutschen Botschaft Sanaa, &lt;http://www.sanaa.diplo.de/Vertretung/sanaa/de/03/Politik.html&gt; &gt;Politik, &gt;aktuelle Entwicklungen im Jemen; besucht am 29.05.2012) und in Jemen aktuell weder eine landesweite Bürgerkriegssituation noch eine Situation allgemeiner Gewalt herrscht, weshalb in dieser Hinsicht der Wegweisungsvollzug nicht unzumutbar erscheint.</w:t>
      </w:r>
    </w:p>
    <w:p>
      <w:r>
        <w:rPr>
          <w:b/>
        </w:rPr>
        <w:t>E. 6.4.3</w:t>
      </w:r>
    </w:p>
    <w:p>
      <w:r>
        <w:t>6.4.3.1 Zu prüfen bleibt sodann, ob individuelle Gründe vorliegen, die eine Rückkehr des Beschwerdeführers in seinen Heimatstaat als unzumutbar erscheinen lassen. Insbesondere ist zu untersuchen, ob der gesundheitliche Zustand ein individuelles Vollzugshindernis bildet.</w:t>
      </w:r>
    </w:p>
    <w:p>
      <w:r>
        <w:rPr>
          <w:b/>
        </w:rPr>
        <w:t>E. 6.4.3.2</w:t>
      </w:r>
    </w:p>
    <w:p>
      <w:r>
        <w:t>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 wie bereits vorstehend in 6.3 ausgeführt - eine nicht dem schweizerischen Standard entsprechende medizinische Behandlung möglich ist (vgl. BVGE 2009/2 E. 9.3.2).</w:t>
      </w:r>
    </w:p>
    <w:p>
      <w:r>
        <w:rPr>
          <w:b/>
        </w:rPr>
        <w:t>E. 6.4.3.3</w:t>
      </w:r>
    </w:p>
    <w:p>
      <w:r>
        <w:t>Der Beschwerdeführer zog sich beim Arbeiten eine Verletzung des linken Armes mit Oberarmschaft- und Unterarmfraktur zu. Den eingereichten Arztberichten zufolge sind die teils schweren Knochenbrüche knöchern mittlerweile gut verheilt. In Bezug auf die vom Beschwerdeführer ab Mitte 2011 (vgl. Arztbericht vom 17. Januar 2012) geäusserten anhaltenden Schmerzen hält der medizinische Kurzbericht vom 10. November 2011 fest, es sei noch von einer partiellen Radialisparese auszugehen. Die Prognose bezüglich der Radialisläsion sei "unverändert als günstig" einzustufen. Die präsentierten Sensibilitätsstörungen und Funktionseinschränkungen könnten nicht allein auf die Radialisläsion zurückgeführt werden. Neben einer schmerzbedingten Innervationshemmung bestehe der Verdacht auf eine zunehmende funktionelle Ausweitung der Symptomatik. Demnach ist nach Abklärungen des Gerichts die Ursache des Schmerzes nicht allein durch die erlittene Verletzung zu erklären, vielmehr wird die Wahrnehmung des Schmerzes verstärkt, um damit beispielsweise einem generellen (bewussten oder unbewussten) Unwohlsein Ausdruck zu geben. Funktionelle Beschwerden können auch ein Zeichen dafür sein, dass ein Patient überfordert ist, weiterhin geduldig seine Genesung abzuwarten, und ebenso Ausdruck einer problembehafteten Projektion in die Zukunft, dass der Status quo ante vielleicht nicht mehr erreicht werden kann.</w:t>
      </w:r>
    </w:p>
    <w:p>
      <w:r>
        <w:rPr>
          <w:b/>
        </w:rPr>
        <w:t>E. 6.4.3.4</w:t>
      </w:r>
    </w:p>
    <w:p>
      <w:r>
        <w:t>Die Behandlung des Beschwerdeführers besteht in einer optimalen Einstellung der Schmerztherapie (vgl. Arztberichte vom 10. November 2011, 17. Januar 2012 und 21. Februar 2012). Abklärungen des Gerichts zur Frage der Erhältlichkeit der gemäss Arztbericht vom 10. November 2011 verabreichten schmerzlindernden Medikamente in Jemen haben ergeben, dass Dafalgan (Paracetamol), Irfen (Ibuprofen) und Minalgin (Metamizol) Bestandteile der von der Weltgesundheitsorganisation in Genf (WHO) herausgegebenen Liste der essentiellen Medikamente sind. Dies bedeutet, dass diese Substanzen als Generika und billig überall in Jemen erhältlich sind, wo es Apotheken gibt. Für das Präparat Lyrica (Pregabalin) gibt es Alternativmedikamente, welche erhältlich sein könnten. Da dieses Medikament dazu eingesetzt wird, um den Schmerz zentral zu beeinflussen, kann es allerdings nicht mehr helfen und würde überflüssig werden, sollten sich die Schmerzen zunehmend funktionell verändern. Was die mit der Beschaffung solcher Medikamente verbundenen Kosten anbelangt, ist - wie bereits vorstehend in E. 3.6 ausgeführt - auf die Möglichkeit einer medizinischen Rückkehrhilfe seitens des BFM hinzuweisen.</w:t>
      </w:r>
    </w:p>
    <w:p>
      <w:r>
        <w:rPr>
          <w:b/>
        </w:rPr>
        <w:t>E. 6.4.4</w:t>
      </w:r>
    </w:p>
    <w:p>
      <w:r>
        <w:t>Bezüglich weiterer individueller Gründe, welche gegen die Zumutbarkeit einer Rückkehr des Beschwerdeführers in seine Heimat sprechen würden, ist auf das Erfordernis der Existenzsicherung einzugehen. Die Existenzbedingungen sind für die Mehrheit der Bevölkerung hart, der Grossteil der Bevölkerung lebt am oder unter dem Existenzminimum. Aufgrund der persönlichen Situation des Beschwerdeführers sind allerdings keine Gründe ersichtlich, die gegen die Zumutbarkeit des Wegweisungsvollzugs sprechen. Seine Familie und seine weitere Verwandtschaft leben nach wie vor in Jemen. Die Ehefrau des Beschwerdeführers wohnt zusammen mit den gemeinsamen Kindern (Sohn 9-jährig, Tochter 6-jährig und Kleinkind) bei der Familie ihrer Schwester in (...). Ein Onkel väterlicherseits wohnt in (...), ein Onkel mütterlicherseits sowie die Mutter in (...) und der Schwager (Mann der verstorbenen Schwester) in (...) (vgl. A17/5,7). Es darf vor diesem Hintergrund davon ausgegangen werden, dass der Beschwerdeführer bei einer Rückkehr nach Jemen über ein intaktes Familienumfeld verfügt, das ihn unterstützt. Er hat im Übrigen eine 12-jährige Schulbildung absolviert. Den Lebensunterhalt für sich und seine Familie hat er bis zur Ausreise im Januar 2009 durch Eigenversorgung und den Verkauf von Kat bestritten (vgl. A17/6). Seine Behauptung, er könne wegen des Unfalls nicht mehr arbeiten, findet in dieser generellen Form in den Akten keine Stütze. Bereits im Arztbericht vom 22. August 2011 wird ihm eine initiale Arbeitsfähigkeit von 20 bis 40 Prozent mit einer weiteren Steigerung je nach Verlauf attestiert, und die Prognose bezüglich der noch nicht abschliessend verheilten Radialisläsion ist günstig. Es dürfte dem Beschwerdeführer daher mit Hilfe seiner Familie gelingen, seine wirtschaftliche Existenz in der Heimat zu sichern. Blosse soziale und wirtschaftliche Schwierigkeiten, von denen die ansässige Bevölkerung im Allgemeinen betroffen ist, wie beispielsweise Wohnungsnot oder ein schwieriger Arbeitsmarkt, begründen zudem in der Regel für sich allein noch keine konkrete Gefährdung im Sinne von Art. 83 Abs. 4 AuG (vgl. BVGE 2010/41 E.8.3.6 S. 591 f.). Nach dem Gesagten erweist sich der Vollzug der Wegweisung als zumutbar.</w:t>
      </w:r>
    </w:p>
    <w:p>
      <w:r>
        <w:rPr>
          <w:b/>
        </w:rPr>
        <w:t>E. 6.5</w:t>
      </w:r>
    </w:p>
    <w:p>
      <w:r>
        <w:t>Schliesslich obliegt es dem Beschwerdeführer,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8.Bei diesem Ausgang des Verfahrens sind die Kosten dem Beschwer-deführer aufzuerlegen (Art. 63 Abs. 1 VwVG) und auf insgesamt Fr. 600.- festzusetzen (Art. 1-3 des Reglements vom 21. Februar 2008 über die Kosten und Entschädigungen vor dem Bundesverwaltungsgericht [VGKE, SR 173.320.2]). Dieser Betrag wird mit dem in gleicher Höhe geleisteten Kostenvorschuss verrechnet und ist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