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E-4686/2019 vom 6. März 2020</w:t>
      </w:r>
    </w:p>
    <w:p>
      <w:r>
        <w:t>Bundesverwaltungsgericht, 2020-03-06, FR</w:t>
      </w:r>
    </w:p>
    <w:p>
      <w:r>
        <w:rPr>
          <w:b/>
        </w:rPr>
        <w:t xml:space="preserve">Quelle: </w:t>
      </w:r>
      <w:r>
        <w:t>https://mcp.opencaselaw.ch/entscheid/bvger_E-4686_2019</w:t>
      </w:r>
    </w:p>
    <w:p>
      <w:r>
        <w:t>FR: TAF E-4686/2019 du 6 mars 2020</w:t>
      </w:r>
    </w:p>
    <w:p>
      <w:r>
        <w:t>IT: TAF E-4686/2019 del 6 marzo 2020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partiellement admise.</w:t>
      </w:r>
    </w:p>
    <w:p>
      <w:r>
        <w:rPr>
          <w:b/>
        </w:rPr>
        <w:t>E. 2</w:t>
      </w:r>
    </w:p>
    <w:p>
      <w:r>
        <w:t>Le chiffre 3 de la décision de classement E-3014/2019 du 14 août 2019 est annulé.</w:t>
      </w:r>
    </w:p>
    <w:p>
      <w:r>
        <w:rPr>
          <w:b/>
        </w:rPr>
        <w:t>E. 3</w:t>
      </w:r>
    </w:p>
    <w:p>
      <w:r>
        <w:t>La nouvelle teneur du chiffre 3 est la suivante : « Le SEM versera la somme de 2'546,30 francs à la requérante à titre de dépens ».</w:t>
      </w:r>
    </w:p>
    <w:p>
      <w:r>
        <w:rPr>
          <w:b/>
        </w:rPr>
        <w:t>E. 4</w:t>
      </w:r>
    </w:p>
    <w:p>
      <w:r>
        <w:t>Il n'est pas perçu de frais pour la présente procédure de révision.</w:t>
      </w:r>
    </w:p>
    <w:p>
      <w:r>
        <w:rPr>
          <w:b/>
        </w:rPr>
        <w:t>E. 5</w:t>
      </w:r>
    </w:p>
    <w:p>
      <w:r>
        <w:t>Le Tribunal versera à la requérante un montant de 300 francs à titre de dépens pour la procédure de révision.</w:t>
      </w:r>
    </w:p>
    <w:p>
      <w:r>
        <w:rPr>
          <w:b/>
        </w:rPr>
        <w:t>E. 6</w:t>
      </w:r>
    </w:p>
    <w:p>
      <w:r>
        <w:t>Le présent arrêt est adressé à la mandataire de la requérante, au SEM et à l'autorité cantonale compétente. Le président du collège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