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E-4684/2018 vom 2. Oktober 2018</w:t>
      </w:r>
    </w:p>
    <w:p>
      <w:r>
        <w:t>Bundesverwaltungsgericht, 2018-10-02, DE</w:t>
      </w:r>
    </w:p>
    <w:p>
      <w:r>
        <w:rPr>
          <w:b/>
        </w:rPr>
        <w:t xml:space="preserve">Quelle: </w:t>
      </w:r>
      <w:r>
        <w:t>https://mcp.opencaselaw.ch/entscheid/bvger_E-4684_2018</w:t>
      </w:r>
    </w:p>
    <w:p>
      <w:r>
        <w:t>FR: TAF E-4684/2018 du 2 octobre 2018</w:t>
      </w:r>
    </w:p>
    <w:p>
      <w:r>
        <w:t>IT: TAF E-4684/2018 del 2 ottobre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insoweit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Insoweit die Beschwerdeführer beantragen, es sei die Unzulässigkeit, Unzumutbarkeit sowie Unmöglichkeit des Vollzugs der Wegweisung festzustellen und die vorläufige Aufnahme anzuordnen, ist auf die Beschwerde nicht einzutreten. Der Wegweisungsvollzug wurde bereits zugunsten einer vorläufigen Aufnahme aufgeschoben und bildet nicht mehr Gegenstand des Beschwerdeverfahrens.</w:t>
      </w:r>
    </w:p>
    <w:p>
      <w:r>
        <w:rPr>
          <w:b/>
        </w:rPr>
        <w:t>E. 2.3</w:t>
      </w:r>
    </w:p>
    <w:p>
      <w:r>
        <w:t>Auf den Antrag, es sei eventuell die aufschiebende Wirkung wieder herzustellen, ist nicht einzutreten. Die aufschiebende Wirkung wurde der Beschwerde nicht entzogen (Art. 55 VwVG).</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führt - unter Auflistung einer Vielzahl von Widersprüchen - im Wesentlichen aus, die Ausreisegründe seien unglaubhaft, weil der Sachvortrag des Beschwerdeführers 1 widersprüchlich und inkohärent ausgefallen sei. Das Vorbringen der Beschwerdeführerin 3 (Trinken kontaminierten Wassers in der Schule) sei sodann nicht von Asylrelevanz.</w:t>
      </w:r>
    </w:p>
    <w:p>
      <w:r>
        <w:rPr>
          <w:b/>
        </w:rPr>
        <w:t>E. 4.2</w:t>
      </w:r>
    </w:p>
    <w:p>
      <w:r>
        <w:t>Auf Beschwerdeebene wird hiergegen im Wesentlichen vorgebracht, die dem Beschwerdeführer 1 von der Vorinstanz vorgeworfenen Widersprüche seien auf einen Unfall auf der Flucht zurückzuführen, bei dem er einige Halswirbel verletzt habe. Seither sei er sehr vergesslich geworden, was auch die ärztlichen Untersuchungen belegen würden. Zudem sei er in grosser Sorge um weitere Familienangehörige. Die Bedrohung der Taliban sei zu wenig berücksichtigt worden. Dieses Jahr habe der Beschwerdeführer 1 einen weiteren Drohbrief der Taliban an die Adresse seines damaligen Geschäfts erhalten, den sein Nachfolger entgegengenommen habe. Schliesslich lebe die Familie bereits seit zweieinhalb Jahren gut integriert in G._______.</w:t>
      </w:r>
    </w:p>
    <w:p>
      <w:r>
        <w:rPr>
          <w:b/>
        </w:rPr>
        <w:t>E. 5</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Angaben nicht asylrelevant und welche unglaubhaft sind. Die Vorinstanz hat die Widersprüche zutreffend aufgeführt. Um Wiederholungen zu vermeiden, kann vollumfänglich auf diese verwiesen werden. Die Rechtsmitteleingabe stellt dem nichts Stichhaltiges entgegen. Es gelingt ihr nicht aufzuzeigen, inwiefern die vorinstanzliche Beweiswürdigung Bundesrecht verletzen oder zu einer rechtsfehlerhaften Sachverhaltsfeststellung führen soll. Solches ist auch nicht ersichtlich. Auf Beschwerdeebene wird geltend gemacht, der Beschwerdeführer werde noch immer gesucht, was der Nachfolger des Beschwerdeführers 1 im Geschäft erfahren habe. Vorbringen, die sich lediglich auf Informationen Dritter stützen, sind indes nicht nur stereotyp, mithin unglaubhaft, sondern genügen auch nicht den Anforderungen an eine Verfolgung im asylrechtlichen Sinne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Was die erst auf Beschwerdeebene vorgebrachten medizinischen Vorbringen anbelangt, sind keine solchen des Beschwerdeführers 1 aktenkundig (lediglich eine medizinische Meldung betreffend Fieber, Husten und Durchfall des Beschwerdeführers 6, SEM-Akten, A15/1). Im Gegenteil; so bestätigte der Beschwerdeführer 1 vielmehr im vorinstanzlichen Verfahren mündlich und schriftlich - unter Kenntnisnahme seiner Mitwirkungspflicht (inklusive Wahrheits- und Vollständigkeitspflicht) - keine gesundheitlichen Beschwerden zu haben (SEM-Akten, A8, S. 11, Ziff. 8.02). Den Befragungsprotokollen sind sodann auch keine Hinweise zu entnehmen, welche namentlich auf die Unzurechnungsfähigkeit des Beschwerdeführers 1 schliessen lassen würden. Der anwesenden Hilfswerksvertretung ist ebenfalls nichts Entsprechendes aufgefallen (Unterschriftenblatt der Hilfswerksvertretung, SEM-Akten, A50, S. 12). In den Befragungen gibt es durchaus konstante Angaben. Die Widersprüche beschränken sich auf die Fluchtgeschichte. Zudem hat der Beschwerdeführer im Rahmen der Umschreibung seines Führerscheins die entsprechenden Prüfungen bestanden (SEM-Akten, A25/2). Mithin sind die diametral voneinander abweichenden Aussagen auf ein Sachverhaltskonstrukt zurückzuführen und die auf Beschwerdeebene eingereichten ärztlichen Unterlagen nicht geeignet, an den zutreffenden Schlussfolgerungen der Vorinstanz etwas zu ändern, die zu Recht die Asylgesuche abgelehnt hat. Den geltend gemachten gesundheitlichen Problemen und der Integration der Familie in G._______ wird ferner mit der angeordneten vorläufigen Aufnahme genügend Rechnung getragen. Der Beschwerdeführer ist darauf hinzuweisen, dass er jederzeit ärztliche Hilfe - auch psychologischer Natur betreffend die allfällige Suizidalität - in Anspruch nehmen kann. Auf die entsprechenden Beschwerdeausführungen und Beilagen ist mithin nicht weiter einzugehen.</w:t>
      </w:r>
    </w:p>
    <w:p>
      <w:r>
        <w:rPr>
          <w:b/>
        </w:rPr>
        <w:t>E. 6</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und Art. 49 VwVG). Die Beschwerde ist abzuweisen, soweit darauf einzutreten ist.</w:t>
      </w:r>
    </w:p>
    <w:p>
      <w:r>
        <w:rPr>
          <w:b/>
        </w:rPr>
        <w:t>E. 8.1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Aus demselben Grund kann auch dem Gesuch um unentgeltliche Rechtsverbeiständung nicht stattgegeben werden.</w:t>
      </w:r>
    </w:p>
    <w:p>
      <w:r>
        <w:rPr>
          <w:b/>
        </w:rPr>
        <w:t>E. 8.3</w:t>
      </w:r>
    </w:p>
    <w:p>
      <w:r>
        <w:t>Bei diesem Ausgang des Verfahrens sind die Kosten von Fr. 750.- (Art. 1-3 des Reglements vom 21. Februar 2008 über die Kosten und Entschädigungen vor dem Bundesverwaltungsgericht [VGKE], SR 173.320.2) den Beschwerdeführern aufzuerlegen (Art. 63 Abs. 1 VwVG).</w:t>
      </w:r>
    </w:p>
    <w:p>
      <w:r>
        <w:rPr>
          <w:b/>
        </w:rPr>
        <w:t>E. 8.4</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