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E-4683/2012 vom 27. Juni 2013</w:t>
      </w:r>
    </w:p>
    <w:p>
      <w:r>
        <w:t>Bundesverwaltungsgericht, 2013-06-27, FR</w:t>
      </w:r>
    </w:p>
    <w:p>
      <w:r>
        <w:rPr>
          <w:b/>
        </w:rPr>
        <w:t xml:space="preserve">Quelle: </w:t>
      </w:r>
      <w:r>
        <w:t>https://mcp.opencaselaw.ch/entscheid/bvger_E-4683_2012</w:t>
      </w:r>
    </w:p>
    <w:p>
      <w:r>
        <w:t>FR: TAF E-4683/2012 du 27 juin 2013</w:t>
      </w:r>
    </w:p>
    <w:p>
      <w:r>
        <w:t>IT: TAF E-4683/2012 del 27 giugno 2013</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w:t>
      </w:r>
    </w:p>
    <w:p>
      <w:r>
        <w:t>Le grief portant sur une prétendue violation du droit d'être entendu, que le recourant n'a d'ailleurs aucunement détaillé, n'est pas fondé ; en effet, il apparaît que l'ODM (cf. sa communication du 14 août 2012) s'est abstenu, d'une part, de lui faire parvenir des pièces internes sans pertinence pour l'appréciation de ses motifs, d'autre part de lui adresser une seconde fois la décision attaquée, qui lui avait déjà été dûment notifiée.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il y a lieu de constater que les motifs d'asile soulevés sont inconsistants et peu crédibles.</w:t>
      </w:r>
    </w:p>
    <w:p>
      <w:r>
        <w:rPr>
          <w:b/>
        </w:rPr>
        <w:t>E. 4.2</w:t>
      </w:r>
    </w:p>
    <w:p>
      <w:r>
        <w:t>En effet, il n'apparaît pas que l'intéressé ait entretenu un engagement politique à ce point intense qu'il ait présenté un risque pour les autorités sri-lankaises ; de plus, quand bien même il se trouve aujourd'hui dans l'opposition, ses membres actifs pouvant être occasionnellement harcelés, l'UNP est un parti de premier plan, qui n'a jamais soutenu les indépendantistes tamouls. Le Tribunal ne voit donc pas pour quels motifs les organes de sécurité ou une milice paramilitaire aurait voulu s'en prendre au recourant. L'intéressé n'appartient en outre à aucun groupe exposé à un risque de persécution de la part des autorités, dans la mesure où il n'est pas soupçonné de soutien aux LTTE et ne s'est jamais manifesté comme un critique actif du gouvernement, que ce soit au Sri Lanka ou en Suisse (cf. ATAF 2011/24 consid. 8 p. 493-498 ; arrêt du Tribunal E-5067/2012 du 6 juin 2013 consid. 5.1-5.2 et réf. citées). Par ailleurs, le récit du recourant, s'agissant de la réalité d'un risque de persécution, n'emporte pas la conviction. Le fait qu'il ait été la cible d'une tentative d'extorsion tend à montrer que la disparition de son frère, ainsi que son propre enlèvement, étaient avant tout de nature crapuleuse. L'intéressé a en outre varié sur la nature des menaces reçues, soit de lui-même disparaître, soit de ne pas voir son frère libéré ; s'agissant de l'élément essentiel de sa demande, l'autorité d'asile était cependant en droit d'attendre, sur ce point, une précision suffisante. Il ressort d'ailleurs des déclarations de l'intéressé que son refus de payer la somme exigée n'aurait pas eu de conséquences. Enfin, les événements dépeints, si tant est qu'ils soient attestés, sont à mettre en rapport avec la situation instable et troublée qui prévalait au Sri Lanka en 2009 ; l'intéressé ayant quitté son pays depuis plus de trois ans, et les conditions de sécurité s'y étant nettement améliorées, il n'y a pas de motifs qu'il se trouve à nouveau exposé aux pressions de groupes criminels incontrôlés, ainsi qu'il l'aurait été avant son départ.</w:t>
      </w:r>
    </w:p>
    <w:p>
      <w:r>
        <w:rPr>
          <w:b/>
        </w:rPr>
        <w:t>E. 4.3</w:t>
      </w:r>
    </w:p>
    <w:p>
      <w:r>
        <w:t>Il s'ensuit que le recours, en tant qu'il conteste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7.5</w:t>
      </w:r>
    </w:p>
    <w:p>
      <w:r>
        <w:t>En l'occurrence, comme il l'a déjà retenu plus haut, le Tribunal constate que les assertions de l'intéressé sur les risques qu'il court en cas de retour ne sont pas crédibles, et qu'un risque concret au sens vu ci dessus ne peut donc être retenu. Dès lors, l'exécution du renvoi du recourant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8.2</w:t>
      </w:r>
    </w:p>
    <w:p>
      <w:r>
        <w:t>Dans l'arrêt de principe publié sous ATAF 2011/24, le Tribunal a procédé à une nouvelle analyse circonstanciée de la situation au Sri Lanka. Il est arrivé à la conclusion, vu en particulier l'amélioration de la situation sécuritaire depuis la fin officielle du conflit entre l'armée sri-lankaise et les LTTE, en mai 2009, que l'exécution du renvoi peut, en principe, être raisonnablement exigée vers toute la province de l'Est (cf. consid. 13.1 13.2). S'agissant de la province du Nord, l'exécution du renvoi est également considérée comme raisonnablement exigible en principe - à l'exception de la région du Vanni, pour laquelle une possibilité de refuge interne dans une autre région du Sri Lanka doit être examinée (cf. consid. 13.2.2 et 13.2.2.3 i.f.). En revanche, un retour dans la région de Colombo est en principe exigible (consid. 13.3 p. 513).</w:t>
      </w:r>
    </w:p>
    <w:p>
      <w:r>
        <w:rPr>
          <w:b/>
        </w:rPr>
        <w:t>E. 8.3</w:t>
      </w:r>
    </w:p>
    <w:p>
      <w:r>
        <w:t>En l'espèce, il ne ressort du dossier aucun élément dont on pourrait inférer que l'exécution du renvoi impliquerait une mise en danger concrète du recourant. A cet égard, l'autorité de céans relève que celui-ci, installé près de Colombo, est au bénéfice d'une expérience professionnelle de commerçant et n'a pas allégué de problème de santé particulier ; au demeurant, toute sa famille réside également dans la région de Colombo.</w:t>
      </w:r>
    </w:p>
    <w:p>
      <w:r>
        <w:rPr>
          <w:b/>
        </w:rPr>
        <w:t>E. 8.4</w:t>
      </w:r>
    </w:p>
    <w:p>
      <w:r>
        <w:t>Pour ces motifs, l'exécution du renvoi doit être considérée comme raisonnablement exigible.</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10</w:t>
      </w:r>
    </w:p>
    <w:p>
      <w:r>
        <w:t>Il s'ensuit que le recours, en tant qu'il conteste la décision de renvoi et son exécution, doit être également rejeté.</w:t>
      </w:r>
    </w:p>
    <w:p>
      <w:r>
        <w:rPr>
          <w:b/>
        </w:rPr>
        <w:t>E. 11</w:t>
      </w:r>
    </w:p>
    <w:p>
      <w:r>
        <w:t>Le Tribunal fait droit à la requête du recourant et admet la requête d'assistance judiciaire partielle, compte tenu de son incapacité à assumer les frais de la procédure et de ce que les conclusions du recours, au moment de leur dépôt, n'apparaissaient pas d'emblée vouées à l'échec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