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E-467/2017 vom 14. Juli 2020</w:t>
      </w:r>
    </w:p>
    <w:p>
      <w:r>
        <w:t>Bundesverwaltungsgericht, 2020-07-14, FR</w:t>
      </w:r>
    </w:p>
    <w:p>
      <w:r>
        <w:rPr>
          <w:b/>
        </w:rPr>
        <w:t xml:space="preserve">Quelle: </w:t>
      </w:r>
      <w:r>
        <w:t>https://mcp.opencaselaw.ch/entscheid/bvger_E-467_2017</w:t>
      </w:r>
    </w:p>
    <w:p>
      <w:r>
        <w:t>FR: TAF E-467/2017 du 14 juillet 2020</w:t>
      </w:r>
    </w:p>
    <w:p>
      <w:r>
        <w:t>IT: TAF E-467/2017 del 14 luglio 2020</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Le Tribunal est par conséquent compétent pour statuer sur la présente cause.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 recourant a qualité pour agir (cf. art. 48 al. 1 PA). Présenté dans la forme (cf. art. 52 al. 1 PA) et le délai (cf. anc. art. 108 al. 1 LAsi) prescrits par la loi, le recours est recevable.</w:t>
      </w:r>
    </w:p>
    <w:p>
      <w:r>
        <w:rPr>
          <w:b/>
        </w:rPr>
        <w:t>E. 1.4</w:t>
      </w:r>
    </w:p>
    <w:p>
      <w:r>
        <w:t>Le Tribunal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 ATAF 2009/57 consid. 1.2). Il peut ainsi admettre un recours pour un autre motif que ceux invoqués devant lui ou rejeter un recours en adoptant une argumentation différente de celle de l'autorité intimée (cf. ATAF 2009/61 consid. 6.1 ; ATAF 2007/41 consid. 2 ; voir aussi Moser/Beusch/Kneubühler, Prozessieren vor dem Bundesverwaltungsgericht, 2ème éd. 2013, p. 226 s. n° 3.197 ; MOOR/POLTIER, Droit administratif, vol. II, 3ème éd., Berne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caractère tardif des allégations de l'intéressé amène à douter de leur crédibilité ou, tout au moins, de leur caractère décisif pour son départ de Syrie. Lors de son audition sommaire, le recourant a fait valoir qu'il avait quitté la Syrie uniquement en raison de la situation sécuritaire dans sa région de provenance et qu'il désirait faire venir sa fille, (...), en Suisse, afin qu'elle puisse se soigner. Lors de son audition sur les motifs d'asile, il a en revanche fait valoir, pour la première fois, avoir été condamné, au mois d'octobre ou de novembre 2011, par contumace, à cinq ans de prison, pour (...). Il a également fait valoir avoir été capturé durant 24 heures par une milice armée, au mois de juillet 2012. En outre, il aurait combattu aux côtés des YPG, dans le cadre de la défense de quartier. Enfin, il a déclaré, pour la première fois au stade du recours, craindre d'être convoqué par l'armée régulière syrienne en tant que réserviste. Même si sa préoccupation principale était de pouvoir faire venir sa fille en Suisse, il n'aurait pas répondu par la négative lorsque, lors de la première audition, l'auditeur lui a demandé s'il avait rencontré des difficultés avec les autorités ou été condamné. Il aurait à tout le moins été exhaustif lorsqu'il s'est agi pour lui de compléter ses motifs d'asile, par écrit, quelques mois plus tard, dans son courrier du 18 avril 2016. Or, à cette occasion, il n'a pas évoqué sa condamnation ni le fait qu'il aurait été recherché. Il n'a pas non plus évoqué son appartenance aux YPG, ne parlant que de celle de ses frères.</w:t>
      </w:r>
    </w:p>
    <w:p>
      <w:r>
        <w:rPr>
          <w:b/>
        </w:rPr>
        <w:t>E. 3.2</w:t>
      </w:r>
    </w:p>
    <w:p>
      <w:r>
        <w:t>En outre, comme le SEM l'a à juste titre relevé, en ce qui concerne sa prétendue condamnation, il ne ressort nullement des allégations du recourant un sentiment de vécu. Il est par ailleurs surprenant que, sous la torture, son père l'ait faussement impliqué, ainsi que son frère, et cité en troisième lieu un nom inventé. Rien, à l'époque en tous les cas, n'incitait apparemment les autorités à vouloir absolument obtenir le nom du recourant pour le faire condamner et le père de celui-ci avait tout intérêt à protéger ses proches. Les observations du SEM relatives aux mandats d'arrêts produits, auxquelles il peut être renvoyé ici, sont pertinentes. Le recourant semble d'ailleurs faire une confusion s'agissant de ces documents et on aurait manifestement pu attendre de lui qu'il apporte les explications nécessaires relatives à ces pièces. Le premier est daté du (...) 2017 et se réfère, selon la traduction produite, à l'affaire de (...). Le second porte la date du (...) 2012 et se réfère, toujours aux termes de la traduction produite, au « crime d'incitation au régime du gouverneur et d'organisation des réunions secrètes contre l'Etat et porter des armes ». Or, il a versé au dossier ce document, sans le moindre commentaire, le 19 septembre 2018, et simplement prétendu ultérieurement qu'il lui avait été envoyé par son oncle, sans autre explication relatif à son contenu.</w:t>
      </w:r>
    </w:p>
    <w:p>
      <w:r>
        <w:rPr>
          <w:b/>
        </w:rPr>
        <w:t>E. 3.3</w:t>
      </w:r>
    </w:p>
    <w:p>
      <w:r>
        <w:t>Les activités de l'intéressé dans des forces armées apparaissent également hautement improbables. Il n'est certes pas exclu qu'il ait eu des fonctions dans l'organisation de la sécurité de son quartier. Mais s'il avait pris les armes contre le régime, il en aurait fait état bien plus tôt dans la procédure et aurait pu fournir des éléments de preuve, puisqu'il est parvenu à produire une copie de la carte démontrant qu'un de ses frères appartenait aux YPG. La photographie le montrant arme à la main, dans l'uniforme des combattants kurdes, elle aussi produite tardivement, est, comme le SEM l'a retenu, des plus douteuses ; elle ne correspond pas à ses dires lors de son audition sur les motifs, au cours de laquelle il a d'ailleurs maintenu le flou sur ce sujet. Il n'a pas dit être membre des YPG, ce qu'il n'aurait à l'évidence pas manqué d'affirmer clairement s'il avait pris les armes ; il a dit être « un élément [...] membre d'YPG [...] », mais qu'il n'avait pas de « poste à responsabilité ». Il n'a pas dit avoir combattu. Il n'est en outre nullement mentionné, dans l'article de presse qu'il a produit, qu'il avait été blessé en qualité d'acteur dans les hostilités, d'ailleurs très peu décrites dans le document. Son enlèvement en juillet 2012 se serait, lui, produit alors qu'il avait rendez-vous avec une fille qu'il devait aller chercher. Ces deux derniers incidents ne démontrent en tout cas pas qu'il était un combattant.</w:t>
      </w:r>
    </w:p>
    <w:p>
      <w:r>
        <w:rPr>
          <w:b/>
        </w:rPr>
        <w:t>E. 3.4</w:t>
      </w:r>
    </w:p>
    <w:p>
      <w:r>
        <w:t>C'est ainsi à juste titre que le SEM a retenu que les motifs d'asile discutés ci-dessus étaient invraisemblables.</w:t>
      </w:r>
    </w:p>
    <w:p>
      <w:r>
        <w:rPr>
          <w:b/>
        </w:rPr>
        <w:t>E. 3.5</w:t>
      </w:r>
    </w:p>
    <w:p>
      <w:r>
        <w:t>Les autres allégués de l'intéressé ne sont, eux, pas pertinents pour la reconnaissance de la qualité de réfugié, et ce indépendamment de leur vraisemblance.</w:t>
      </w:r>
    </w:p>
    <w:p>
      <w:r>
        <w:rPr>
          <w:b/>
        </w:rPr>
        <w:t>E. 3.5.1</w:t>
      </w:r>
    </w:p>
    <w:p>
      <w:r>
        <w:t>Les conditions de vie difficiles en Syrie, et en particulier le fait que la fille du recourant ne pouvait pas ou plus y bénéficier des traitements médicaux requis, ainsi que l'insécurité qui y règne en raison de la guerre civile ne sauraient être assimilées à des persécutions au sens de l'art. 3 al. 1 LAsi. Ces éléments doivent être pris en considération dans le cadre des questions liées à l'exécution du renvoi, ce que le SEM a fait.</w:t>
      </w:r>
    </w:p>
    <w:p>
      <w:r>
        <w:rPr>
          <w:b/>
        </w:rPr>
        <w:t>E. 3.5.2</w:t>
      </w:r>
    </w:p>
    <w:p>
      <w:r>
        <w:t>Durant l'année 2012, l'intéressé aurait été blessé lors d'une attaque. En juillet de la même année, il aurait été capturé durant 24 heures par une milice armée à Alep. Ce n'est que grâce à l'intervention des YPG qu'il aurait pu être libéré. Il s'agit également de préjudices dont peut être victime toute personne vivant dans un contexte de guerre et qui ne démontrent pas une persécution ciblée. A la suite de cette détention, le recourant n'a visiblement plus été inquiété. De plus, il n'a quitté la Syrie qu'en octobre 2015. Ces motifs n'ont, à l'évidence, pas provoqué sa fuite du pays, avec laquelle ils ne sont pas en lien de causalité temporel.</w:t>
      </w:r>
    </w:p>
    <w:p>
      <w:r>
        <w:rPr>
          <w:b/>
        </w:rPr>
        <w:t>E. 3.5.3</w:t>
      </w:r>
    </w:p>
    <w:p>
      <w:r>
        <w:t>En ce qui concerne enfin les craintes du recourant de devoir rejoindre l'armée régulière syrienne en tant que réserviste, le Tribunal relève que ses allégués au stade de la procédure de recours ne sont pas clairs, voire sont en contradiction avec ses précédentes allégations. Selon les déclarations faites lors des auditions, il a accompli son service militaire de 2004 à 2007 et était donc susceptible d'être appelé comme réserviste (cf. pv de l'audition sur les motifs Q. 66). Vivant dans une zone contrôlée par les milices kurdes, il n'a cependant pas reçu de convocation (cf. ibid., Q18, 24 à 26 et 66). Dans le cadre de la procédure de recours, il prétend toutefois, du moins au stade de sa réplique du 10 mars 2017, figurer sur une liste de personnes « recherchées en raison du service militaire ». Selon les informations à disposition du Tribunal, plusieurs médias ont publié des listes de personnes recherchées émanant de diverses autorités, lesquelles peuvent comporter jusqu'à 1,5 million de noms. L'authenticité de ces listes, leur actualité et leur fiabilité sont parfois difficiles à estimer. L'Organisation suisse d'aide aux réfugiés (OSAR) estime que, notamment, celle publiée sur le site de E._______ paraît relativement fiable (cf. notamment arrêt du Tribunal E-1167/2020 du 20 mars 2020, consid. 10.3.1). Cela dit, l'extrait de liste que produit le recourant ne contient pas d'indication de date. En outre, quand bien même il s'agirait d'une convocation comme réserviste, que le recourant disait pourtant n'avoir pas reçue, la liste n'attesterait pas d'un risque de persécution déterminant pour la qualité de réfugié. En effet, en soi, une sanction militaire est une sanction légitime de la part des autorités. Même si les raisons pour lesquelles le recourant refuse de rejoindre les rangs de l'armée sont compréhensibles, il n'a fourni aucun élément permettant de conclure que les autorités le considéreraient comme un opposant et seraient susceptibles de lui infliger, le cas échéant, une sanction disproportionnée en raison de ses opinions politiques présumées ou de ses origines ethniques. Le recourant prétend que tel serait le cas en raison de son engagement passé au sein des forces kurdes de son quartier à Alep et du fait que plusieurs membres de sa famille sont engagés dans l'opposition. Il s'agit toutefois de pures suppositions et en outre, comme dit plus haut, il n'a pas rendu vraisemblable un profil de combattant, mais tout au plus un engagement parmi les hommes assurant la sécurité du quartier. Les documents fournis n'attestent pas que le recourant était défavorablement connu des autorités - sauf, à en admettre la véracité, à la suite d'une affaire pénale - ou recherché en raison de son engagement politique, lorsqu'il a quitté la Syrie. Le seul fait, pour une personne, de quitter le pays alors qu'elle compte parmi les réservistes et peut, de ce fait, en tout temps s'attendre à une convocation n'est pas constitutif d'une désertion ou d'une réfraction. Dans ces conditions, il n'y a pas lieu de considérer que l'intéressé serait exposé, en cas d'arrestation par les autorités syriennes, à des sanctions militaires motivées par des buts politiques qui pourraient constituer une persécution au sens de l'art. 3 LAsi (cf. ATAF 2005/13 ; arrêts du Tribunal D-6056/2016 du 19 janvier 2018 consid. 5.3 in fine ; E-3331/2014 du 5 janvier 2016 consid. 6.2.2).</w:t>
      </w:r>
    </w:p>
    <w:p>
      <w:r>
        <w:rPr>
          <w:b/>
        </w:rPr>
        <w:t>E. 3.5.4</w:t>
      </w:r>
    </w:p>
    <w:p>
      <w:r>
        <w:t>Le recourant n'a pas, non plus, démontré qu'il a, dans le cadre de sa participation à des manifestations depuis son arrivée en Suisse, occupé un rôle prépondérant. Certes, la jurisprudence reconnaît que les autorités syriennes suivent les activités politiques déployées par leurs compatriotes à l'étranger. Toutefois, compte tenu de la situation actuelle, les services secrets syriens se concentrent essentiellement sur la situation interne et, à l'étranger, sur les personnes qui agissent au-delà du cadre habituel de l'opposition de masse et qui occupent des fonctions ou déploient des activités d'une nature telle qu'elles seraient susceptibles de représenter une menace sérieuse et concrète pour le gouvernement (cf. arrêt de référence du Tribunal D-3839/2013 du 28 octobre 2015 consid. 6.3.5 et 6.3.6). En l'occurrence, le recourant a remis une vidéo dans laquelle il témoigne, selon ses explications, contre l'invasion des forces turques à B._______. Une telle activité n'est pas susceptible d'attirer défavorablement contre lui l'attention des autorités syriennes.</w:t>
      </w:r>
    </w:p>
    <w:p>
      <w:r>
        <w:rPr>
          <w:b/>
        </w:rPr>
        <w:t>E. 3.6</w:t>
      </w:r>
    </w:p>
    <w:p>
      <w:r>
        <w:t>Au vu de ce qui précède, le SEM a à juste titre nié la qualité de réfugié au recourant et rejeté sa demande d'asile.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notamment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4.3</w:t>
      </w:r>
    </w:p>
    <w:p>
      <w:r>
        <w:t>L'intéressé ayant été mis au bénéfice de l'admission provisoire, il n'y a pas lieu d'examiner les questions liées à l'exécution du renvoi.</w:t>
      </w:r>
    </w:p>
    <w:p>
      <w:r>
        <w:rPr>
          <w:b/>
        </w:rPr>
        <w:t>E. 5</w:t>
      </w:r>
    </w:p>
    <w:p>
      <w:r>
        <w:t>Au vu de ce qui précède, le recours est rejeté.</w:t>
      </w:r>
    </w:p>
    <w:p>
      <w:r>
        <w:rPr>
          <w:b/>
        </w:rPr>
        <w:t>E. 6.1</w:t>
      </w:r>
    </w:p>
    <w:p>
      <w:r>
        <w:t>La demande de dispense de paiement des frais de procédure ayant été admise par décision incidente du 9 février 2017, il n'est pas perçu de frais de procédure.</w:t>
      </w:r>
    </w:p>
    <w:p>
      <w:r>
        <w:rPr>
          <w:b/>
        </w:rPr>
        <w:t>E. 6.2</w:t>
      </w:r>
    </w:p>
    <w:p>
      <w:r>
        <w:t>En application de l'art. 14 al. 2 du règlement du 21 février 2008 concernant les frais, dépens et indemnités fixés par le Tribunal administratif fédéral (FITAF, RS 173.320.2), le Tribunal fixe l'indemnité du mandataire d'office sur la base du décompte et, à défaut, sur celle du dossier. En l'espèce, le mandataire a déposé, le 3 juin 2019, un décompte de 2'423 francs, correspondant à douze heures et 30 minutes à un tarif horaire de 193 francs 85, ainsi que 54 francs de « frais de dossier ». Toutefois, comme indiqué par décision incidente du 23 février 2017, en cas de représentation d'office en matière d'asile, le tarif horaire est dans la règle de 100 à 150 francs pour les représentants n'exerçant pas la profession d'avocat (cf. art. 12 en rapport avec l'art. 10 al. 2 FITAF). Il y a lieu de fixer in casu le tarif horaire à 150 francs. Par ailleurs, la note d'honoraires indique que 2 heures et 30 minutes de travail ont été consacrées le 23 janvier 2017 à un « entretien avec le mandant et aide à la rédaction du recours au TAF ». L'intéressé n'était cependant pas représenté lors du dépôt du recours, de sorte que ce montant ne saurait être pris en compte. Dès lors, il convient de tenir compte de 10 heures de travail, au tarif horaire de 150 francs. En tenant également compte des débours et du courrier du 19 juin 2019, l'indemnité se monte à 1'600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