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E-4676/2023 vom 27. September 2023</w:t>
      </w:r>
    </w:p>
    <w:p>
      <w:r>
        <w:t>Bundesverwaltungsgericht, 2023-09-27, FR</w:t>
      </w:r>
    </w:p>
    <w:p>
      <w:r>
        <w:rPr>
          <w:b/>
        </w:rPr>
        <w:t xml:space="preserve">Quelle: </w:t>
      </w:r>
      <w:r>
        <w:t>https://mcp.opencaselaw.ch/entscheid/bvger_E-4676_2023</w:t>
      </w:r>
    </w:p>
    <w:p>
      <w:r>
        <w:t>FR: TAF E-4676/2023 du 27 septembre 2023</w:t>
      </w:r>
    </w:p>
    <w:p>
      <w:r>
        <w:t>IT: TAF E-4676/2023 del 27 settembre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 Le Tribunal est par conséquent compétent pour connaître du recours.</w:t>
      </w:r>
    </w:p>
    <w:p>
      <w:r>
        <w:rPr>
          <w:b/>
        </w:rPr>
        <w:t>E. 1.2</w:t>
      </w:r>
    </w:p>
    <w:p>
      <w:r>
        <w:t>Agissant pour eux-mêmes et leurs enfants mineurs, les intéressés ont qualité pour recourir ; présenté dans la forme et le délai prescrits par la loi, le recours est recevable (art. 48 al. 1 et 52 al. 1 PA ainsi que 108 al. 3 LAsi).</w:t>
      </w:r>
    </w:p>
    <w:p>
      <w:r>
        <w:rPr>
          <w:b/>
        </w:rPr>
        <w:t>E. 1.3</w:t>
      </w:r>
    </w:p>
    <w:p>
      <w:r>
        <w:t>Le mémoire de recours ayant été rédigé en français, la demande préalable de renoncer à sa traduction est sans objet.</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Il convient en premier lieu d'examiner le grief formel soulevé par les recourants, celui-ci étant susceptible d'entraîner l'annulation de la décision attaquée indépendamment des chances de succès du recours sur le fond (cf. ATF 144 I 11 consid. 5.3 et jurisp. cit. ; ATAF 2019 VII/6 consid. 4.1 ; 2013/34 consid. 4.2 ; 2013/23 consid. 6.1.3 ; 2010/35 consid. 4.1.1 et jurisp. cit.). En effet, les intéressés se plaignent implicitement d'une violation de l'obligation d'instruction. Rappelant que, lors de leurs entretiens Dublin, le SEM a été prié d'instruire d'office leur état de santé, ils font valoir que celui-ci n'a pris en compte ni leur état de santé ni leur vulnérabilité, ni encore les traumatismes subis en Croatie ainsi que le fait qu'ils sont une famille avec des enfants en bas âge.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2.3</w:t>
      </w:r>
    </w:p>
    <w:p>
      <w:r>
        <w:t>Il ressort en l'occurrence du dossier que le SEM a instruit l'état de santé des recourants à suffisance. Il a non seulement invité les intéressés à prendre contact avec l'infirmerie du CFA et à faire valoir leurs atteintes médicales dans le cadre de leur procédure, mais s'est également adressé directement au CFA, afin d'obtenir tous les documents médicaux les concernant (cf. let. I.). Dans ces circonstances et compte tenu des allégations des recourants en lien avec leurs affections, c'est à bon droit que le SEM a retenu - par appréciation anticipée des preuves - que leur état de santé avait été suffisamment établi pour pouvoir statuer en toute connaissance de cause (cf. décision du 23 août 2023, p. 9). Si postérieurement au prononcé de la décision attaquée, des documents médicaux ont été versés au dossier du SEM concernant les enfants des recourants (cf. let. O.), ces pièces ne révèlent pas, comme il le sera vu (cf. consid. 6.5), l'existence d'affections graves ou qui nécessiteraient une prise en charge médicale spécifique. Pour le reste, à la lecture de la décision entreprise, il appert que l'autorité intimée a pris en considération l'ensemble des déclarations des recourants, y compris celles relatives à leur situation familiale et leur passage en Croatie. Force est ainsi de constater qu'elle a établi les faits de manière complète et correcte.</w:t>
      </w:r>
    </w:p>
    <w:p>
      <w:r>
        <w:rPr>
          <w:b/>
        </w:rPr>
        <w:t>E. 2.4</w:t>
      </w:r>
    </w:p>
    <w:p>
      <w:r>
        <w:t>Au vu de ce qui précède, le grief d'ordre formel invoqué implicitement par les recourants doit être écarté, de sorte que leur conclusion, tendant au renvoi de la cause au SEM, doit être rejetée.</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les investigations entreprises, le 21 juillet 2023, par le SEM ont révélé, après consultation de l'unité centrale du système européen « Eurodac », que les recourants avaient déposé une demande d'asile auprès des autorités croates en date du 17 juillet précédent. Fort de cette information, le SEM a dès lors soumis aux autorités croates compétentes, dans le délai fixé à l'art. 23 par. 2 du règlement Dublin III, des requêtes aux fins de reprise en charge, fondées sur l'art. 18 al. 1 let. b de ce règlement. Dans leurs réponses du 14 août suivant, soit dans le délai prévu à l'art. 25 par. 1 du règlement Dublin III, ces autorités ont expressément accepté les demandes de reprise en charge des recourants fondées sur la disposition concernée, précisant qu'elles allaient poursuivre le processus de détermination de leur responsabilité, conformément à l'art. 20 par. 5 dudit règlement.</w:t>
      </w:r>
    </w:p>
    <w:p>
      <w:r>
        <w:rPr>
          <w:b/>
        </w:rPr>
        <w:t>E. 4.2</w:t>
      </w:r>
    </w:p>
    <w:p>
      <w:r>
        <w:t>En conséquence, la responsabilité de la Croatie pour le traitement de la demande d'asile des recourants est acquise, même à admettre, comme ils l'ont prétendu lors de leurs entretiens du 31 juillet 2023, que leurs empreintes digitales leur auraient été prises de force par les autorités croates. Quant à leur affirmation selon laquelle ils n'auraient pas déposé de demande d'asile dans ce pays, elle se limite à une simple affirmation nullement étayée. Dans leur recours, ils ne contestent du reste pas cette compétence sur le principe, mais s'opposent à leur transfert vers cet Etat pour d'autres motifs, qu'il y a lieu d'analyser ci-après.</w:t>
      </w:r>
    </w:p>
    <w:p>
      <w:r>
        <w:rPr>
          <w:b/>
        </w:rPr>
        <w:t>E. 5.1</w:t>
      </w:r>
    </w:p>
    <w:p>
      <w:r>
        <w:t>Il n'y a ensuite aucune raison sérieuse de penser qu'il existe en Croatie des défaillances systémiques dans la procédure d'asile et les conditions d'accueil des demandeurs, qui entraînent un risque de traitement inhumain ou dégradant au sens de l'art. 4 de la CharteUE.</w:t>
      </w:r>
    </w:p>
    <w:p>
      <w:r>
        <w:rPr>
          <w:b/>
        </w:rPr>
        <w:t>E. 5.2</w:t>
      </w:r>
    </w:p>
    <w:p>
      <w:r>
        <w:t>A ce propos, il convient de rappeler que ce pays est lié à ladite Charte et partie à la Convention du 28 juillet 1951 relative au statut des réfugiés (Conv. réfugiés, RS 0.142.30) ainsi qu'au Protocole additionnel du 31 janvier 1967 (Prot., RS 0.142.301), à la CEDH et à la Conv. torture,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 juin 2013 ; ci-après : directive Procédure), comme de la directive no 2013/33/UE du Parlement européen et du Conseil du 29 juin 2013 établissant des normes pour l'accueil des personnes demandant la protection internationale (refonte ; JO L 180/96 du 29 juin 2013 ; ci-après : directive Accueil ; cf. arrêt du Tribunal D-589/2021 du 16 février 2021 consid. 7.4.1 et jurisp. cit.).</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5.5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rPr>
          <w:b/>
        </w:rPr>
        <w:t>E. 5.6</w:t>
      </w:r>
    </w:p>
    <w:p>
      <w:r>
        <w:t>Compte tenu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voie de conséquence, l'application de l'art. 3 par. 2 al. 2 RD III ne se justifie pas en l'espèce.</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La Suisse peut également admettre cette responsabilité pour des raisons humanitaires au sens de l'art. 29a al. 3 de l'ordonnance 1 du 11 août 1999 sur l'asile relative à la procédure (OA 1, RS 142.311 ; cf. ATAF 2017 VI/7 consid. 4.3 ; 2017 VI/5 consid. 8.5.2 in fine).</w:t>
      </w:r>
    </w:p>
    <w:p>
      <w:r>
        <w:rPr>
          <w:b/>
        </w:rPr>
        <w:t>E. 6.2</w:t>
      </w:r>
    </w:p>
    <w:p>
      <w:r>
        <w:t>Dans son arrêt de référence précité, le Tribunal a confirmé la pratique établie depuis l'arrêt de référence D-1611/2016 du 22 mars 2016 concernant la licéité des transferts vers la Croatie, précisant qu'il ne fallait renoncer à un transfert que dans des cas exceptionnels (cf. arrêt de référence E-1488/2020 précité consid. 9.5).</w:t>
      </w:r>
    </w:p>
    <w:p>
      <w:r>
        <w:rPr>
          <w:b/>
        </w:rPr>
        <w:t>E. 6.3</w:t>
      </w:r>
    </w:p>
    <w:p>
      <w:r>
        <w:t>Dans leur recours du 29 août 2023, les intéressés s'opposent à leur transfert vers la Croatie, faisant valoir que leur séjour dans ce pays a été « extrêmement traumatisant ». Les autorités les auraient violentés et enfermés. De plus, leurs enfants n'y auraient bénéficié d'aucune prise en charge, ni soins médicaux et n'auraient pas reçu de nourriture. Rappelant que l'une de leurs filles a des difficultés à uriner, ils soulignent que les autorités les ont empêchés de la changer et de l'accompagner aux toilettes. Celles-ci auraient également interdit à la recourante d'allaiter. Enfin, les intéressés ont argué que les personnes qui leur voulaient du mal en Turquie étaient informées de leur séjour en Croatie, de sorte qu'ils risqueraient d'être attaqués en cas de retour dans ce pays.</w:t>
      </w:r>
    </w:p>
    <w:p>
      <w:r>
        <w:rPr>
          <w:b/>
        </w:rPr>
        <w:t>E. 6.4</w:t>
      </w:r>
    </w:p>
    <w:p>
      <w:r>
        <w:t>En l'espèce, il n'existe pas d'indices permettant de retenir que dans le cas concret le transfert des recourants vers la Croatie serait illicite. En effet, au regard de ce qui précède, il y a lieu de partir du principe que les requérants d'asile transférés en Croatie sur la base du règlement Dublin III ont accès à la procédure d'asile dans ce pays, et ce, indépendamment qu'il s'agisse d'un cas de prise ou de reprise en charge. Il ne ressort en outre du dossier aucun indice concret permettant de penser que les autorités croates pourraient faillir à leurs obligations internationales en renvoyant les recourants dans un pays où leur vie, leur intégrité corporelle ou leur liberté seraient sérieusement menacées ou, encore, d'où ils risqueraient d'être astreints à se rendre dans un tel pays. S'agissant du vécu des intéressés en Croatie, il est souligné que selon leurs propres dires, ils n'ont passé qu'une dizaine d'heures dans ce pays, ayant choisi de continuer leur voyage migratoire, après que les autorités les avaient conduits dans un camp pour requérants d'asile. Dans ces conditions, ils n'ont pas laissé aux autorités croates d'asile l'occasion de les prendre en charge en tant que requérants d'asile et encore moins de leur fournir les soins médicaux dont ils auraient pu avoir besoin. De plus, aussi regrettables qu'ils soient, les faits décrits ne sont pas encore constitutifs de tortures ou de traitements dégradants et humiliants. A noter que si les recourants ont déclaré ne pas avoir reçu d'eau, il ressort de leurs propos que la « sorte de cellule », dans laquelle ils avaient été placés avant d'être transférés dans le centre pour requérants d'asile, disposait d'un robinet, dont les autorités leur ont signalé la présence et dont ils n'ont pas contesté le bon fonctionnement (cf. entretien Dublin de la requérante du 31 juillet 2023). S'il est ensuite compréhensible qu'en tant que famille composée de deux jeunes enfants, le fait d'être interpellés par la police, fouillés, séparés d'une partie de ses effets personnels et soumis à un prélèvement d'empreintes digitales, alors que l'on s'y oppose, peut être vécu comme une expérience particulièrement difficile, les déclarations des recourants à cet égard ne sont pas décisives quant à la conformité de leur transfert en Croatie au regard des art. 3 CEDH et 3 Conv. torture. Il n'existe en effet aucune raison concrète et sérieuse d'admettre que leur transfert à Zagreb (cf. acceptations de l'Unité Dublin croate du 14 août 2023) risquerait de les exposer à une situation similaire à celle qu'ils disent avoir connue après leur interpellation à F._______, à une vingtaine de kilomètres de la frontière bosnienne, en tant que personnes étrangères en situation irrégulière. Les recourants, qui ne sont restés, pour rappel, qu'une dizaine d'heures en Croatie, n'ont pas non plus démontré que leurs conditions d'existence, en cas de retour dans ce pays, revêtiraient un tel degré de pénibilité et de gravité qu'elles seraient constitutives d'un traitement contraire aux art. 3 CEDH, 3 Conv. torture et 4 CharteUE ou qu'ils seraient durablement privés, dans ce pays, de tout accès à des conditions matérielles minimales d'accueil prévues par la directive Accueil. Cela dit, s'ils devaient être contraints par les circonstances - à l'issue de leur transfert en Croatie - à mener une existence non conforme à la dignité humaine ou estimer que cet Etat ne respecte pas les directives européennes en matière d'asile, viole ses obligations d'assistance à leur égard ou de toute autre manière porte atteinte à leurs droits fondamentaux, il leur appartiendrait de faire valoir leurs droits directement auprès des autorités de ce pays et/ou aux organisations caritatives oeuvrant sur place (cf. arrêt du Tribunal E-2755/2022 du 8 septembre 2022 consid. 5.4 et jurisp. cit.), voire de s'adresser, le cas échéant, à la Cour européenne des droits de l'homme (CourEDH ; art. 26 de la directive Accueil ; cf. arrêt F-1532/2022 du 8 avril 2022 consid. 8.3 et jurisp. cit.). Quant à la crainte alléguée par les recourants d'être retrouvés en Croatie par les personnes qui leur voulaient du mal dans leur pays d'origine, outre le fait qu'il ne s'agit que d'une simple affirmation nullement étayée, il est rappelé que la Croatie est un Etat de droit. Il n'existe aucun indice tangible laissant penser que les autorités de ce pays n'offriraient pas, en cas de besoin, une protection adéquate aux intéressés, à qui il incomberait, le cas échéant, de s'adresser aux autorités judiciaires compétentes (cf. arrêt du Tribunal F-1532/2022 du 8 avril 2022 consid. 8.3 et jurisp. cit.).</w:t>
      </w:r>
    </w:p>
    <w:p>
      <w:r>
        <w:rPr>
          <w:b/>
        </w:rPr>
        <w:t>E. 6.5.1</w:t>
      </w:r>
    </w:p>
    <w:p>
      <w:r>
        <w:t>S'agissant enfin de la situation médicale des recourants, il ressort de leur dossier qu'ils sont tous les quatre en « très bonne santé » (cf. let. G. et H.). Si A._______ et B._______ se sont plaints de problèmes de sommeil et ont fait valoir qu'ils étaient traumatisés, gardant des séquelles psychologiques des évènements vécus en Croatie, il ne figure à leur dossier aucun document médical permettant de retenir qu'ils pourraient présenter des affections psychiques graves de nature à faire obstacle à leur transfert vers la Croatie. En particulier, rien n'indique qu'ils aient demandé à bénéficier d'une nouvelle consultation médicale. Quant à leurs filles, elles ne présentent pas non plus d'affections d'une gravité telle qu'il se justifierait de renoncer à leur transfert vers la Croatie (cf. arrêt CourEDH Paposhvili c. Belgique du 13 décembre 2016 [GC], requête n° 41738/10). Force est ainsi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E-2952/2023 du 31 mai 2023 consid. 7.3 ; F-69/2023 du 25 janvier 2023 consid. 6.2 ; F-28/2023 du 11 janvier 2023 consid. 6.1.2 ; F-37/2023 du 6 janvier 2023 consid. 9.2 ; E-3771/2022 du 2 novembre 2022 consid. 6.4 ; E-4732/2022 du 31 octobre 2022 consid. 6.3.4). S'il ressort certes du dossier qu'il a été proposé que la fille aînée des recourants bénéficie d'une consultation en chirurgie pédiatrique après son éventuelle attribution à un canton, rien n'indique qu'elle nécessite une intervention médicale à court terme. Pour rappel, selon les résultats de l'évaluation « mmcheck » effectuée à son arrivée en Suisse, il appert au contraire qu'elle est en très bonne santé et qu'elle ne présente plus de problème au niveau de (...). Il convient en outre de rappeler que la Croatie, qui est liée par la directive Accueil, doit faire en sorte que les demandeurs d'asile reçoivent les soins médicaux nécessaires qui comportent, au minimum, les soins urgents et le traitement essentiel des maladies et troubles graves, et fournir l'assistance médicale ou autre nécessaire aux demandeurs ayant des besoins particuliers en matière d'accueil, y compris des soins de santé mentale appropriés, s'il y a lieu (art. 19 par. 1 et 2 de ladite directive).</w:t>
      </w:r>
    </w:p>
    <w:p>
      <w:r>
        <w:rPr>
          <w:b/>
        </w:rPr>
        <w:t>E. 6.5.2</w:t>
      </w:r>
    </w:p>
    <w:p>
      <w:r>
        <w:t>A cela s'ajoute que les recourants seront transférés à Zagreb, où ils ne se retrouveront pas confrontés à la situation qui a pu être la leur par le passé dans les zones frontalières. Il n'existe dès lors aucun indice concret d'un risque de retraumatisation en cas de transfert dans ce pays.</w:t>
      </w:r>
    </w:p>
    <w:p>
      <w:r>
        <w:rPr>
          <w:b/>
        </w:rPr>
        <w:t>E. 6.5.3</w:t>
      </w:r>
    </w:p>
    <w:p>
      <w:r>
        <w:t>Quant à l'affirmation de la recourante, lors de son entretien Dublin, selon laquelle il était préférable de se tuer que de retourner en Croatie, il est encore rappelé que, conformément à la jurisprudence constante de la CourEDH relative aux art. 2 et 3 CEDH, des « menaces de suicide » n'astreignent pas l'Etat contractant à s'abstenir d'exécuter le renvoi ou le transfert, même en cas d'antécédant de tentative de suicide, mais à prendre les mesures concrètes que l'on peut raisonnablement attendre de lui pour en prévenir la réalisation (cf. arrêt CourEDH A.S. c. Suisse du 30 juin 2015, requête n° 39350/13, par. 34 et réf. cit.). Partant, si des menaces auto-agressives devaient apparaître au moment de l'organisation du départ de Suisse, il appartiendrait aux autorités chargées de l'exécution du transfert de prévoir des mesures concrètes pour en prévenir la réalisation.</w:t>
      </w:r>
    </w:p>
    <w:p>
      <w:r>
        <w:rPr>
          <w:b/>
        </w:rPr>
        <w:t>E. 6.5.3.1</w:t>
      </w:r>
    </w:p>
    <w:p>
      <w:r>
        <w:t>Dans ces conditions, l'état de santé des recourants ne constitue pas un obstacle dirimant à leur transfert vers l'Etat Dublin compétent, en l'occurrence, la Croatie.</w:t>
      </w:r>
    </w:p>
    <w:p>
      <w:r>
        <w:rPr>
          <w:b/>
        </w:rPr>
        <w:t>E. 6.6</w:t>
      </w:r>
    </w:p>
    <w:p>
      <w:r>
        <w:t>A noter pour le surplus que l'art. 3 de la Convention relative aux droits de l'enfant (CDE, RS 0.107) n'exige pas des autorités qu'elles donnent suite au souhait des parents de voir leur demande d'asile examinée par l'Etat offrant, à leur avis, les meilleures conditions d'accueil pour leur enfant (cf. arrêt du Tribunal E 968/2017 du 27 février 2017 p. 8). Le transfert ne se révèle ainsi pas non plus contraire à l'intérêt supérieur de l'enfant (cf. arrêt du Tribunal E 711/2021 du 11 mars 2021 consid. 6).</w:t>
      </w:r>
    </w:p>
    <w:p>
      <w:r>
        <w:rPr>
          <w:b/>
        </w:rPr>
        <w:t>E. 6.7</w:t>
      </w:r>
    </w:p>
    <w:p>
      <w:r>
        <w:t>Par conséquent, le transfert des recourants vers la Croatie n'est pas contraire aux obligations découlant de dispositions conventionnelles auxquelles la Suisse est liée.</w:t>
      </w:r>
    </w:p>
    <w:p>
      <w:r>
        <w:rPr>
          <w:b/>
        </w:rPr>
        <w:t>E. 6.8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 Il est rappelé à cet égard que le règlement Dublin III ne leur confère pas le droit de choisir l'Etat membre offrant, à leur avis, les meilleures conditions d'accueil comme Etat responsable de l'examen de sa demande d'asile (cf. ATAF 2017 VI/5 consid. 8.2.1).</w:t>
      </w:r>
    </w:p>
    <w:p>
      <w:r>
        <w:rPr>
          <w:b/>
        </w:rPr>
        <w:t>E. 6.9</w:t>
      </w:r>
    </w:p>
    <w:p>
      <w:r>
        <w:t>Pour le surplus, il est renvoyé aux considérants de la décision attaquée, dès lors que ceux-ci sont suffisamment explicites et motivés (art. 109 al. 3 LTF, par renvoi de l'art. 4 PA).</w:t>
      </w:r>
    </w:p>
    <w:p>
      <w:r>
        <w:rPr>
          <w:b/>
        </w:rPr>
        <w:t>E. 6.10</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7.1</w:t>
      </w:r>
    </w:p>
    <w:p>
      <w:r>
        <w:t>Compte tenu de ce qui précède, c'est à bon droit que le SEM n'est pas entré en matière sur la demande d'asile des recourants, en application de l'art. 31a al. 1 let. b LAsi, et qu'il a prononcé leur transfert de Suisse vers la Croatie, en application de l'art. 44 LAsi, aucune exception à la règle générale du renvoi n'étant réalisée (art. 32 OA 1). Par conséquent, le recours doit être rejeté et la décision attaquée confirmée.</w:t>
      </w:r>
    </w:p>
    <w:p>
      <w:r>
        <w:rPr>
          <w:b/>
        </w:rPr>
        <w:t>E. 7.2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8</w:t>
      </w:r>
    </w:p>
    <w:p>
      <w:r>
        <w:t>Les demandes d'effet suspensif et de dispense d'avance des frais de procédure sont devenues sans objet avec le présent prononcé ; les mesures superprovisionnelles ordonnées, le 31 août 2023, sont désormais caduques.</w:t>
      </w:r>
    </w:p>
    <w:p>
      <w:r>
        <w:rPr>
          <w:b/>
        </w:rPr>
        <w:t>E. 9</w:t>
      </w:r>
    </w:p>
    <w:p>
      <w:r>
        <w:t>La demande d'assistance judiciaire « totale » doit être rejetée, les conclusions du recours paraissant d'emblée vouées à l'échec (art. 102m al. 1 LAsi en lien avec art. 65 al. 1 PA), de sorte qu'il y a lieu de mettre les frais de procédure à la charge des intéressés,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