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E-4676/2016 vom 20. November 2018</w:t>
      </w:r>
    </w:p>
    <w:p>
      <w:r>
        <w:t>Bundesverwaltungsgericht, 2018-11-20, FR</w:t>
      </w:r>
    </w:p>
    <w:p>
      <w:r>
        <w:rPr>
          <w:b/>
        </w:rPr>
        <w:t xml:space="preserve">Quelle: </w:t>
      </w:r>
      <w:r>
        <w:t>https://mcp.opencaselaw.ch/entscheid/bvger_E-4676_2016</w:t>
      </w:r>
    </w:p>
    <w:p>
      <w:r>
        <w:t>FR: TAF E-4676/2016 du 20 novembre 2018</w:t>
      </w:r>
    </w:p>
    <w:p>
      <w:r>
        <w:t>IT: TAF E-4676/2016 del 20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La recourante a qualité pour recourir (cf. art. 48 al. 1 PA). Présenté dans la forme (cf. art. 52 al. 1 PA) et dans le délai (cf. art. 108 al. 1 LAsi) prescrits par la loi, le recours est recevable.</w:t>
      </w:r>
    </w:p>
    <w:p>
      <w:r>
        <w:rPr>
          <w:b/>
        </w:rPr>
        <w:t>E. 1.3</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aussi en considération l'évolution de la situation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 ATAF 2012/5 consid. 2.2).</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rejeté la demande d'asile de la recourante, estimant que les circonstances de son évasion, le (...) 2014, étaient invraisemblables. Il a également considéré comme infondé le récit de l'intéressée au sujet notamment des modalités de son incorporation, de la date de la fin de sa permission ainsi que de son séjour au camp militaire puis en prison. A._______ conteste en tous points cette appréciation du SEM, en citant des passages du procès-verbal de son audition sur les motifs d'asile et en précisant de nombreux éléments de son récit. Le Tribunal considère que la vraisemblance de l'incorporation de la recourante dans l'armée ainsi que de sa formation militaire peut demeurer indécise, dans la mesure où le récit de sa désertion n'est ni suffisamment détaillé, ni concluant ni plausible. L'intéressée a tout d'abord livré un récit vague et succinct sur cet élément et n'a pas donné de détails relevant du vécu. Elle a présenté des versions différentes entre ses auditions sur plusieurs éléments. D'abord, invitée lors de sa première audition à indiquer la manière employée pour échapper aux gardiens, la recourante n'a pas évoqué que sa codétenue avait feint d'être malade, ce qu'elle a en revanche allégué au cours de sa seconde audition. Cet élément tient une place essentielle dans le stratagème mis en place par la recourante et sa compagne de cellule dans le but d'éloigner les gardiens, puisque sans cela elles n'auraient pas pu fuir, de sorte que l'intéressée aurait pu et dû l'évoquer, même brièvement, durant sa première audition. Elle a également déclaré qu'elle se trouvait avec cette codétenue et que les deux jeunes hommes se trouvaient ailleurs pour chercher du bois, mais qu'ils s'étaient tous préalablement mis d'accord pour s'évader et rester cachés jusqu'à 20 heures dans la forêt (cf. pv de l'audition sur les données personnelles pt 7.02). Ainsi que l'a relevé le SEM (cf. décision attaquée, p. 3, ch. 1), il ressort de cette affirmation que la recourante avait organisé sa fuite non seulement en compagnie de sa compagne de cellule, mais également de concert avec les deux jeunes hommes. En revanche, elle a par la suite donné une version différente des événements, ayant déclaré avoir rencontré par hasard les deux déserteurs dans la forêt alors qu'elle était déjà en fuite avec sa codétenue et qu'ils avaient décidé de poursuivre leur route tous les quatre. S'ajoute à cela qu'il n'est pas plausible que les gardiens n'aient été qu'au nombre de deux pour surveiller 24 détenus qu'ils ont laissés se disperser dans la forêt. Ainsi, il semble qu'une telle occasion présentait une aubaine pour bon nombre d'entre eux. Il est en outre contraire à l'expérience générale que les gardiens chargés de surveiller des détenus accusés d'avoir déserté l'armée par le passé aient laissé la recourante et sa compagne de cellule sans aucune surveillance dans la forêt, hors de leur vue pendant deux heures, leur laissant ainsi la voie libre pour réitérer leur délit. Enfin, il n'est également pas plausible que les autorités militaires laissent les détenus en possession de leur carte d'identité et de leur certificat de matricule durant leur emprisonnement. L'argument avancé au stade du recours, selon lequel la recourante avait caché ce document dans une petite poche de son sac, qui avait échappé à la vigilance des gardiens, n'est pas plausible. Enfin, les deux photographies produites montrant l'intéressée dans une salle de classe et dans un dortoir en compagnie d'autres étudiantes habillées comme telles, ne sont pas susceptibles d'établir la vraisemblance de l'évasion de la recourante de la prison militaire.</w:t>
      </w:r>
    </w:p>
    <w:p>
      <w:r>
        <w:rPr>
          <w:b/>
        </w:rPr>
        <w:t>E. 3.2</w:t>
      </w:r>
    </w:p>
    <w:p>
      <w:r>
        <w:t>Vu ce qui précède et sur la base des déclarations de la recourante dans leur ensemble, le Tribunal n'exclut pas que celle-ci ait suivi une formation militaire, avant d'être libérée de son obligation de servir, étant rappelé qu'elle était âgée de (...) ans au moment de son départ du pays.</w:t>
      </w:r>
    </w:p>
    <w:p>
      <w:r>
        <w:rPr>
          <w:b/>
        </w:rPr>
        <w:t>E. 3.3</w:t>
      </w:r>
    </w:p>
    <w:p>
      <w:r>
        <w:t>Il s'ensuit que le recours, en tant qu'il conteste le refus d'octroi de l'asile, doit être rejeté, en raison de l'invraisemblance de la désertion de la recourante de l'armée.</w:t>
      </w:r>
    </w:p>
    <w:p>
      <w:r>
        <w:rPr>
          <w:b/>
        </w:rPr>
        <w:t>E. 4.1</w:t>
      </w:r>
    </w:p>
    <w:p>
      <w:r>
        <w:t>Dans la décision attaquée, le SEM a considéré que la recourante n'avait pas rendu sa sortie illégale d'Erythrée vraisemblable et, partant, a retenu l'absence de motifs d'asile subjectifs postérieurs à la fuite au sens de l'art. 54 LAsi. L'intéressée fait en revanche valoir un risque de sérieux préjudices futurs du fait d'avoir quitté son pays illégalement. Elle relève en particulier que, dans la mesure où les possibilités de quitter l'Erythrée légalement étaient quasiment nulles, il y avait lieu de considérer que son départ était intervenu illégalement et qu'en cas de retour dans son pays d'origine, elle serait exposée des traitements inhumains et dégradants.</w:t>
      </w:r>
    </w:p>
    <w:p>
      <w:r>
        <w:rPr>
          <w:b/>
        </w:rPr>
        <w:t>E. 4.2</w:t>
      </w:r>
    </w:p>
    <w:p>
      <w:r>
        <w:t>Dès lors, se pose donc exclusivement la question de savoir si l'intéressée peut se voir reconnaître la qualité de réfugié, à l'exclusion de l'asile, pour des motifs subjectifs survenus après la fuite (cf. art. 54 LAsi), en raison des risques que ferait peser sur elle sa seule sortie illégale du pays (Republikflucht), pour autant qu'elle soit avérée.</w:t>
      </w:r>
    </w:p>
    <w:p>
      <w:r>
        <w:rPr>
          <w:b/>
        </w:rPr>
        <w:t>E. 4.3</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incluant entre autres, les documents auxquels se réfère l'intéressée dans son courrier du 24 juillet 2017,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4.4</w:t>
      </w:r>
    </w:p>
    <w:p>
      <w:r>
        <w:t>En l'occurrence, indépendamment de la vraisemblance du départ illégal de la recourante d'Erythrée - question qui peut en l'espèce demeurer indécise de tels facteurs supplémentaires, au sens de la jurisprudence précitée, font défaut. En effet, pour les motifs déjà retenus au considérant 3 ci-dessus, la recourante n'a pas rendu crédibles ses allégations relatives à sa désertion de l'armée. Partant, le Tribunal ne saurait retenir que la prénommée aurait un profil particulier pouvant intéresser les autorités de son pays à son retour pour ce motif. En outre, l'intéressée n'a pas allégué avoir exercé, avant son départ d'Erythrée, des activités politiques d'opposition, ni avoir rencontré d'autres problèmes avec les autorités de son pays.</w:t>
      </w:r>
    </w:p>
    <w:p>
      <w:r>
        <w:rPr>
          <w:b/>
        </w:rPr>
        <w:t>E. 4.5</w:t>
      </w:r>
    </w:p>
    <w:p>
      <w:r>
        <w:t>Ainsi, même en admettant que l'intéressée ait effectivement quitté illégalement l'Erythrée (étant rappelé que la question de sa vraisemblance demeure indécise), ce fait n'est pas à lui seul suffisant pour justifier la reconnaissance de la qualité de réfugié, à l'exclusion de l'asile, pour des motifs subjectifs postérieurs à la fuite (cf. art. 54 et 3 LAsi).</w:t>
      </w:r>
    </w:p>
    <w:p>
      <w:r>
        <w:rPr>
          <w:b/>
        </w:rPr>
        <w:t>E. 4.6</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Conformément à l'art. 44 LAsi en relation avec l'art. 83 al. 1 LEtr (RS 142.20, a contrario), l'exécution du renvoi est ordonnée si elle est licite, raisonnablement exigible et possible. Si ces conditions ne sont pas (toutes) réunies, l'admission provisoire doit être prononcée. Celle-ci est réglée par l'art. 83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7.4.1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Les personnes libérées n'avaient en outre pas à craindre, à leur retour en Erythrée, d'être à nouveau incorporées, respectivement détenues en raison d'un refus de servir (cf. consid. 13 de l'arrêt précité ; cf. également arrêt du Tribunal D-2784/2016 du 30 novembre 2017, consid. 5.2.2).</w:t>
      </w:r>
    </w:p>
    <w:p>
      <w:r>
        <w:rPr>
          <w:b/>
        </w:rPr>
        <w:t>E. 7.4.2</w:t>
      </w:r>
    </w:p>
    <w:p>
      <w:r>
        <w:t>En l'espèce, le Tribunal considère que l'intéressée, vu son âge, son vécu et l'invraisemblance de ses motifs d'asile, n'a pas à craindre, à son retour en Erythrée, d'être incorporée ou nouvellement incorporée dans l'armée, respectivement détenue en raison d'une désertion ou d'un refus de servir. Il est bien plus probable que la recourante, âgée de (...) ans au moment de quitter son pays, avait été définitivement libérée de son service militaire.</w:t>
      </w:r>
    </w:p>
    <w:p>
      <w:r>
        <w:rPr>
          <w:b/>
        </w:rPr>
        <w:t>E. 7.5</w:t>
      </w:r>
    </w:p>
    <w:p>
      <w:r>
        <w:t>L'intéressée n'a ainsi pas rendu vraisemblable l'existence d'un risque réel, fondé sur des motifs sérieux et avérés, d'être exposée, en cas de renvoi en Erythrée, à un traitement prohibé par l'art. 3 CEDH.</w:t>
      </w:r>
    </w:p>
    <w:p>
      <w:r>
        <w:rPr>
          <w:b/>
        </w:rPr>
        <w:t>E. 7.6</w:t>
      </w:r>
    </w:p>
    <w:p>
      <w:r>
        <w:t>Dès lors, l'exécution du renvoi de la recourante sous forme de refoulement ne transgresse aucun engagement de la Suisse relevant du droit international, de sorte qu'elle s'avère licite (cf.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w:t>
      </w:r>
    </w:p>
    <w:p>
      <w:r>
        <w:rPr>
          <w:b/>
        </w:rPr>
        <w:t>E. 8.2.1</w:t>
      </w:r>
    </w:p>
    <w:p>
      <w:r>
        <w:t>Dans son arrêt de référence D-2311/2016 précité,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(Jurisprudence et informations de la Commission suisse de recours en matière d'asile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w:t>
      </w:r>
    </w:p>
    <w:p>
      <w:r>
        <w:rPr>
          <w:b/>
        </w:rPr>
        <w:t>E. 8.2.2</w:t>
      </w:r>
    </w:p>
    <w:p>
      <w:r>
        <w:t>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w:t>
      </w:r>
    </w:p>
    <w:p>
      <w:r>
        <w:rPr>
          <w:b/>
        </w:rPr>
        <w:t>E. 8.2.3</w:t>
      </w:r>
    </w:p>
    <w:p>
      <w:r>
        <w:t>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arrêt de référence du Tribunal D-2311/2016 précité, consid. 17.2).</w:t>
      </w:r>
    </w:p>
    <w:p>
      <w:r>
        <w:rPr>
          <w:b/>
        </w:rPr>
        <w:t>E. 8.2.4</w:t>
      </w:r>
    </w:p>
    <w:p>
      <w:r>
        <w:t>Dans son arrêt E-5022/2017 du 10 juillet 2018 (destiné à la publication aux ATAF ; cf.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8.3</w:t>
      </w:r>
    </w:p>
    <w:p>
      <w:r>
        <w:t>En l'espèce, il ne ressort du dossier aucun autre élément dont on pourrait inférer que l'exécution du renvoi impliquerait une mise en danger concrète de la recourante pour des motifs qui lui sont propres. A cet égard, le Tribunal relève qu'elle pourra compter, à son retour en Erythrée, sur un réseau familial important. En effet, ses parents, son frère et ses trois soeurs sont durablement établis en Erythrée (son deuxième frère séjournant désormais à l'étranger). En outre, compte tenu de l'invraisemblance relative aux motifs d'asile de l'intéressée, il n'est pas établi que les membres de sa famille seraient à ce point et durablement atteints dans leur santé qu'ils ne seraient pas en mesure de l'aider à se réinstaller. Dès lors, un certain effort de réintégration peut être attendu de l'intéressée, qui est jeune et n'a pas allégué de problème de santé particulier.</w:t>
      </w:r>
    </w:p>
    <w:p>
      <w:r>
        <w:rPr>
          <w:b/>
        </w:rPr>
        <w:t>E. 8.4</w:t>
      </w:r>
    </w:p>
    <w:p>
      <w:r>
        <w:t>Au vu de ce qui précède, l'exécution du renvoi de la recourante est raisonnablement exigible, au sens de l'art. 83 al. 4 LEtr a contrario.</w:t>
      </w:r>
    </w:p>
    <w:p>
      <w:r>
        <w:rPr>
          <w:b/>
        </w:rPr>
        <w:t>E. 9</w:t>
      </w:r>
    </w:p>
    <w:p>
      <w:r>
        <w:t>Enfin, bien qu'un renvoi en Erythrée sous contrainte ne soit, d'une manière générale, pas possible (cf. arrêts du Tribunal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en tant qu'il porte sur le renvoi et son exécution, doit également être rejeté.</w:t>
      </w:r>
    </w:p>
    <w:p>
      <w:r>
        <w:rPr>
          <w:b/>
        </w:rPr>
        <w:t>E. 11.1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9 août 2016, il est statué sans frais (cf. art. 65 al. 1 PA).</w:t>
      </w:r>
    </w:p>
    <w:p>
      <w:r>
        <w:rPr>
          <w:b/>
        </w:rPr>
        <w:t>E. 11.2</w:t>
      </w:r>
    </w:p>
    <w:p>
      <w:r>
        <w:t>Le montant des honoraires est arrêté, sur la base de la note du 29 juillet 2016, des écritures ultérieures ainsi que d'un tarif horaire de 150 francs (cf. décision incidente du 9 août 2016, p. 3), à 1'800 francs, à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