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E-4671/2011 vom 31. August 2011</w:t>
      </w:r>
    </w:p>
    <w:p>
      <w:r>
        <w:t>Bundesverwaltungsgericht, 2011-08-31, DE</w:t>
      </w:r>
    </w:p>
    <w:p>
      <w:r>
        <w:rPr>
          <w:b/>
        </w:rPr>
        <w:t xml:space="preserve">Quelle: </w:t>
      </w:r>
      <w:r>
        <w:t>https://mcp.opencaselaw.ch/entscheid/bvger_E-4671_2011</w:t>
      </w:r>
    </w:p>
    <w:p>
      <w:r>
        <w:t>FR: TAF E-4671/2011 du 31 août 2011</w:t>
      </w:r>
    </w:p>
    <w:p>
      <w:r>
        <w:t>IT: TAF E-4671/2011 del 31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wird vom Bundesverwaltungsgericht als frist- und unter Berücksichtigung der konkreten Verfahrensumstände auch als formgerecht eingereicht entgegengenommen.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Asylver­ordnung 1 vom 11. August 1999 über Verfahrensfragen [AsylV 1, SR 142.311]). Ist diese nicht möglich, wird die asylsuchende Person von der Vertretung aufgefordert, ihre Asylgründe schriftlich festzuhalten (Art. 10 Abs. 2 AsylV 1). Die schweizerische Vertretung überweist in der Folge das Gesuch mit einem Bericht dem Bundesamt, welches die Einreise in die Schweiz bewilligt, wenn der asylsuchenden Person nicht zugemutet wer­den kann, im Wohnsitz- oder Aufenthaltsstaat zu bleiben oder in ein an­deres Land auszureisen (Art. 20 Abs. 1 und 2 AsylG).</w:t>
      </w:r>
    </w:p>
    <w:p>
      <w:r>
        <w:rPr>
          <w:b/>
        </w:rPr>
        <w:t>E. 4.2</w:t>
      </w:r>
    </w:p>
    <w:p>
      <w:r>
        <w:t>Das Bundesverwaltungsgericht hat in Auslegung dieser Bestimmun­gen in einem Leitentscheid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Sachverhaltsermittlung und der Gewährung des rechtlichen Ge­hörs dient (vgl. a.a.O. E. 5.5), ist die asylsuchende Person bei gegebener Unmöglichkeit einer Anhörung unter Hinweis auf ihre Mitwirkungspflicht in ei­nem individualisierten Schreiben aufzufordern, ihre Asylgründe schriftlich festzuhalten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Gelegenheit zu geben, sich zu einem abzusehen­den negativen Entscheid zumindest schriftlich zu äussern (vgl. a.a.O. E. 5.7). Schliesslich ist das Bundesamt in jedem Fall gehalten, das Absehen von einer Befragung zu begrün­den</w:t>
      </w:r>
    </w:p>
    <w:p>
      <w:r>
        <w:rPr>
          <w:b/>
        </w:rPr>
        <w:t>E. 5.1</w:t>
      </w:r>
    </w:p>
    <w:p>
      <w:r>
        <w:t>Der Beschwerdeführer wurde vorliegend nicht im Rahmen einer Befragung zu seinen Asylgründen angehört. Die Vorinstanz hat diesen Verzicht in der angefochtenen Verfügung damit begründet, dass der entscheid­relevante Sachverhalt aufgrund der vorliegenden Akten als er­stellt beurteilt werde. Mit Zwischenverfügung vom 1. Februar 2010 hatte sie dem Beschwer­deführer das rechtliche Gehör zu dieser Feststellung gewährt und ihm Gelegenheit zum Einreichen einer Stellungnahme gewährt, von der er keinen Gebrauch machte.</w:t>
      </w:r>
    </w:p>
    <w:p>
      <w:r>
        <w:rPr>
          <w:b/>
        </w:rPr>
        <w:t>E. 5.2</w:t>
      </w:r>
    </w:p>
    <w:p>
      <w:r>
        <w:t>Insgesamt hat das BFM in der angefochtenen Verfügung zu Recht ausge­führt, der entscheidrelevante Sachverhalt müsse angesichts der schriftlichen Darlegungen und Dokumentierung der Asylgründe und der Nichtabgabe einer Stellungnahme im Rahmen der Gewährung des rechtlichen Gehörs als rechtsgenüglich erstellt gelten.</w:t>
      </w:r>
    </w:p>
    <w:p>
      <w:r>
        <w:rPr>
          <w:b/>
        </w:rPr>
        <w:t>E. 5.3</w:t>
      </w:r>
    </w:p>
    <w:p>
      <w:r>
        <w:t>Soweit in der Beschwerde festgehalten wird, die deutsche Sprache der angefochtenen Verfügung habe deren Verständnis erschwert, ist darauf hinzuweisen, dass die Verfügung des BFM von Gesetzes wegen in einer der Amtssprachen der Schweiz abzufassen war (vgl. Art. 16 AsylG).</w:t>
      </w:r>
    </w:p>
    <w:p>
      <w:r>
        <w:rPr>
          <w:b/>
        </w:rPr>
        <w:t>E. 5.4</w:t>
      </w:r>
    </w:p>
    <w:p>
      <w:r>
        <w:t>Zusammenfassend ist festzustellen, dass die Vorinstanz den prozessualen Anforderungen Genüge getan hat.</w:t>
      </w:r>
    </w:p>
    <w:p>
      <w:r>
        <w:rPr>
          <w:b/>
        </w:rPr>
        <w:t>E. 6.1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die in ihrem Heimatstaat oder im Land, wo sie zuletzt wohnten, wegen ihrer Rasse, Religion, Nationalität, Zugehörigkeit zu ei­ner bestimmten sozialen Gruppe oder wegen ihrer politischen Anschauun­gen ernsthaften Nachteilen ausgesetzt werden. Als ernsthafte Nachteile gelten namentlich die Gefährdung von Leib, Leben und Freiheit sowie Massnahmen, die einen unerträglichen psychischen Druck bewir­ken; den frauenspezifischen Fluchtgründen ist Rechnung zu tragen (Art. 3 AsylG).</w:t>
      </w:r>
    </w:p>
    <w:p>
      <w:r>
        <w:rPr>
          <w:b/>
        </w:rPr>
        <w:t>E. 6.2</w:t>
      </w:r>
    </w:p>
    <w:p>
      <w:r>
        <w:t>Das Bundesamt kann ein im Ausland gestelltes Asylgesuch ableh­nen, wenn die asylsuchenden Personen keine Verfolgung glaubhaft ma­chen können oder ihnen die Aufnahme in einem Drittstaat zugemutet wer­den kann (vgl. Art. 3, 7 und 52 [Abs. 2] AsylG). 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vormaligen Schweizerischen Asylrekurskommission [EMARK] 1997 Nr. 15, insbesondere S. 131 ff.). Ausschlaggebend für die Erteilung der Einreise­bewilligung ist demnach vorab die Schutzbedürftigkeit der betroffenen Per­son (vgl. EMARK 1997 Nr. 15 E. 2c S. 130), mithin die Prüfung der Fra­gen, ob eine Gefährdung im Sinn von Art. 3 AsylG glaubhaft gemacht wird und ob der Verbleib am Aufenthaltsort für die Dauer der Sachverhalts­abklärung zugemutet werden kann.</w:t>
      </w:r>
    </w:p>
    <w:p>
      <w:r>
        <w:rPr>
          <w:b/>
        </w:rPr>
        <w:t>E. 7.1</w:t>
      </w:r>
    </w:p>
    <w:p>
      <w:r>
        <w:t>Die Vorinstanz führte in ihrer Verfügung im Wesentlichen aus, dass der gewaltsame Tod der Cousins des Beschwerdeführers bedauerlich sei, zum heutigen Zeitpunkt aber bereits fünf Jahre und damit zeitlich zu lange zurückliege, um flüchtlingsrechtlich noch relevant zu sein. Der Beschwerdeführer weise kein spezielles Gefährdungsprofil auf, und es sei, auch unter Berücksichtigung der aktuellen Situation in Sri Lanka, nicht davon auszugehen, dass ihm in Zukunft im Heimatland Verfolgung drohen würde. Dies zeige sich letztlich auch daran, dass er die Frage nach seiner aktuellen Gefährdungssituation (Verfügung des BFM vom 1. Februar 2010) nicht beantwortet habe.</w:t>
      </w:r>
    </w:p>
    <w:p>
      <w:r>
        <w:rPr>
          <w:b/>
        </w:rPr>
        <w:t>E. 7.2</w:t>
      </w:r>
    </w:p>
    <w:p>
      <w:r>
        <w:t>In seiner Beschwerde weist der Beschwerdeführer inhaltlich auf die von ihm dargelegte Gefährdungssituation und die zu den Akten gereichten Beweismittel hin und hält zusammenfassend fest, er verfüge über echte und ernsthafte Asylgründe, weshalb seine Einweise in die Schweiz zu bewilligen und sein Asylgesuch gutzuheissen sei.</w:t>
      </w:r>
    </w:p>
    <w:p>
      <w:r>
        <w:rPr>
          <w:b/>
        </w:rPr>
        <w:t>E. 8.1</w:t>
      </w:r>
    </w:p>
    <w:p>
      <w:r>
        <w:t>In Würdigung der gesamten Vorbringen ist vorliegend festzustellen, dass der Beschwerdeführer seitens der sri-lankischen Behörden und Sicherheitskräfte oder Dritter nicht mit beachtlicher Wahrscheinlichkeit und in absehbarer Zukunft ernsthafte Nachteile im Sinn von Art. 3 AsylG zu befürchten hat.</w:t>
      </w:r>
    </w:p>
    <w:p>
      <w:r>
        <w:rPr>
          <w:b/>
        </w:rPr>
        <w:t>E. 8.2</w:t>
      </w:r>
    </w:p>
    <w:p>
      <w:r>
        <w:t>Die von ihm beschriebenen Erlebnisse des Jahrs 2006 sind offensichtlich vor dem Hintergrund der damals herrschenden kriege­rischen Situation namentlich im Norden und Osten Sri Lankas zu beurteilen. Nach der Tötung der beiden Cousins - die gemäss Angaben im schriftlichen Asylgesuch jeweils zusammen mit (...) respektive (...) anderen jungen Männern erschossen worden sind - wartete der Beschwerdeführer rund zwei Jahre zu, bis er im Mai 2008 sein schriftliches Asylgesuch einreichte. Ein direkter zeitlicher und kausaler Zusammenhang zu jenen Ereignissen scheint damit nicht mehr gegeben zu sein. Unter Berücksichtigung der konkreten Aktenlage ist auch nicht von der konkreten Gefahr einer Reflexverfolgung aufgrund des Verhaltens seines Onkels auszugehen, der vor vielen Jahren mit Fernseh-Interviews Behelligungen und Bedrohungen des Beschwerdeführers ausgelöst haben solle. Der Beschwerdeführer weist, wie vom BFM zutreffend festgestellt, offensichtlich kein besonderes Risikoprofil auf, das ihn aktuell aus objektiver Sicht als gefährdet erscheinen lassen würde.</w:t>
      </w:r>
    </w:p>
    <w:p>
      <w:r>
        <w:rPr>
          <w:b/>
        </w:rPr>
        <w:t>E. 8.3</w:t>
      </w:r>
    </w:p>
    <w:p>
      <w:r>
        <w:t>Die Vorinstanz weist in der angefochtenen Verfügung auch zu Recht auf die allgemeine Sicherheitslage in Sri Lanka hin: Die staatlichen Sicherheitsmassnahmen wurden nach dem Sieg der sri-lankischen Armee über die Liberation Tigers of Tamil Eelam (LTTE) im Frühjahr 2009 langsam gelockert. Allfälligen Sicherheitskontrollen seitens der sri-lankischen Sicherheitskräfte, von denen die Bevölkerung immer noch betroffen sein kann, kommt praxisgemäss mangels Intensi­tät kein Verfolgungscharakter zu; mithin stellen auch solche Handlungen in der Regel keine ernsthaften Nachteile im Sinn des Gesetzes dar.</w:t>
      </w:r>
    </w:p>
    <w:p>
      <w:r>
        <w:rPr>
          <w:b/>
        </w:rPr>
        <w:t>E. 8.4</w:t>
      </w:r>
    </w:p>
    <w:p>
      <w:r>
        <w:t>Schliesslich ist auch festzuhalten, dass der Beschwerdeführer sich nach Auffassung des Gerichts - jedenfalls zum heutigen Zeitpunkt - an die zuständigen behördlichen Stellen wenden und um Schutz nachsuchen könnte, falls sich dies noch als erforderlich erweisen sollte. Der sri-lankische Staat darf mittlerweile diesbezüglich als grundsätzlich schutzfähig gelten, zumal der Beschwerdeführer nicht angegeben hat, mit staatlichen Behörden irgendwelche Probleme gehabt zu haben. Den Akten sind jedenfalls keine Hinweise zu entnehmen, aus denen zu schliessen wäre, die sri-lankischen Behörden wären mit Be­zug auf den Beschwerdeführer nicht schutzwillig.</w:t>
      </w:r>
    </w:p>
    <w:p>
      <w:r>
        <w:rPr>
          <w:b/>
        </w:rPr>
        <w:t>E. 8.5</w:t>
      </w:r>
    </w:p>
    <w:p>
      <w:r>
        <w:t>Schliesslich bleibt der Vollständigkeit halber festzuhalten, dass es dem Beschwerdeführer möglich und wohl grundsätzlich auch zuzumuten wäre, allfälligen Behelligungen durch Wegzug in eine andere Region seines Heimatstaats erfolgreich ausweichen.</w:t>
      </w:r>
    </w:p>
    <w:p>
      <w:r>
        <w:rPr>
          <w:b/>
        </w:rPr>
        <w:t>E. 8.6</w:t>
      </w:r>
    </w:p>
    <w:p>
      <w:r>
        <w:t>Nach dem Gesagten kann nicht von Nachteilen ausgegangen wer­den, die den weiteren Verbleib des Beschwerdeführers in seinem Heimat­staat als unzumutbar erscheinen (vgl. Art. 20 Abs. 2 AsylG) oder die gar auf eine unmittelbare Gefahr für Leib und Leben schliessen lassen würden.</w:t>
      </w:r>
    </w:p>
    <w:p>
      <w:r>
        <w:rPr>
          <w:b/>
        </w:rPr>
        <w:t>E. 8.7</w:t>
      </w:r>
    </w:p>
    <w:p>
      <w:r>
        <w:t>Unter diesen gesamten Umständen hat die Vorinstanz zu Recht die Er­teilung der Einreisebewilligung verweigert und das Asylgesuch des Be­schwerdeführers abgewiesen.</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Bei diesem Ausgang des Verfahrens wären die Kosten grundsätzlich dem Beschwerdeführer aufzuerlegen (Art. 63 Abs. 1 VwVG). Aus verwaltungsökonomischen Gründen ist in Anwendung von Art. 63 Abs. 1 in fine VwVG und Art. 2 und 3 des Reglements vom 21. Februar 2008 über die Kosten und Entschädigungen vor dem Bundesverwaltungsge­richt (VGKE, SR 173.320.2)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