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E-4670/2020 vom 20. August 2020</w:t>
      </w:r>
    </w:p>
    <w:p>
      <w:r>
        <w:t>Bundesverwaltungsgericht, 2020-08-20, DE</w:t>
      </w:r>
    </w:p>
    <w:p>
      <w:r>
        <w:rPr>
          <w:b/>
        </w:rPr>
        <w:t xml:space="preserve">Quelle: </w:t>
      </w:r>
      <w:r>
        <w:t>https://mcp.opencaselaw.ch/entscheid/bvger_E-4670_2020_d20200820</w:t>
      </w:r>
    </w:p>
    <w:p>
      <w:r>
        <w:t>FR: TAF E-4670/2020 du 20 août 2020</w:t>
      </w:r>
    </w:p>
    <w:p>
      <w:r>
        <w:t>IT: TAF E-4670/2020 del 20 agosto 2020</w:t>
      </w:r>
    </w:p>
    <w:p>
      <w:pPr>
        <w:pStyle w:val="Heading2"/>
      </w:pPr>
      <w:r>
        <w:t>Regeste</w:t>
      </w:r>
    </w:p>
    <w:p>
      <w:r>
        <w:t>Asyl und Wegweisung | Asyl und Wegweisung; Verfügung des SEM vom 20. August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w:t>
      </w:r>
    </w:p>
    <w:p>
      <w:r>
        <w:t>E-4670/2020 Seite 6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des ablehnenden Entscheids gab das SEM an, es werde zwar nicht angezweifelt, dass der Beschwerdeführer zwischen 2009 und 2012 an einem Rehabilitationsprogramm teilgenommen habe, doch sei er offiziell und legal entlassen worden. Die in der Folge vorgebrachten Schwierigkeiten mit den heimatlichen Behörden könnten aufgrund der unsubstanziierten und widersprüchlichen Darlegungen des Beschwerde- führers nicht geglaubt werden. So habe er an der Anhörung – im Gegen- satz zur BzP – angegeben, an der ersten Festnahme im November 2012 für einen Monat und an der zweiten Festnahme im Mai 2013 für ungefähr 15 Tage festgehalten worden zu sein. Wie es zur ersten Festnahme ge- kommen sei und in welches Camp er damals verbracht worden sei, habe er ebenfalls widersprüchlich angegeben. Völlig anders dargestellt habe er sodann den Grund für seine definitive Ausreise. Zunächst habe er vor- getragen, er befürchte, die heimatlichen Behörden könnten seine Tätigkei- ten für die LTTE zwischen 2005 und 2008 entdecken, wohingegen er an der Anhörung angegeben habe, die heimatlichen Behörden würden davon</w:t>
      </w:r>
    </w:p>
    <w:p>
      <w:r>
        <w:t>E-4670/2020 Seite 7 ausgehen, er verfüge über Informationen betreffend in der Schlussphase des Krieges vergrabenem Geld, Schmuck und Waffen. Diese Zweifel am Wahrheitsgehalt der Vorbringen würden bestärkt durch die unterschiedli- chen Darstellungen seiner Tätigkeiten zugunsten der LTTE. Er habe sein diesbezügliches Engagement an der Anhörung deutlich intensiver be- schrieben als noch an der BzP; insbesondere seine Aktivitäten betreffend die durch die LTTE vergrabenen Gegenstände habe er an der BzP mit keinem Wort erwähnt. Die Festnahmen im Jahr 2012 und 2013 habe er sodann unsubstanziiert beschrieben und deren konkreten Ablauf, seine Entlassung wie auch die Unterschiede zur Rehabilitationshaft nicht detail- liert zu schildern vermocht. Insgesamt sei deshalb nicht davon auszuge- hen, dass er die beiden Festnahmen nach seiner Rehabilitationszeit selber erlebt habe. Das Vorbringen, die heimatlichen Behörden hätten ihn nach seiner Ausreise zu Hause aufgesucht, erscheine ungereimt und nicht nach- vollziehbar, weil er seiner Meldepflicht bereits ab Mai 2013 nicht mehr nachgekommen sei, aber erst sechs Monate später das Land verlassen habe. Er habe sodann nicht überzeugend darzulegen vermocht, wo er sich während den sechs Jahren nach dem Verlassen seines Heimatstaates auf- gehalten habe; die Vermutung liege deshalb nahe, er habe seinen Heimat- staat erst einige Zeit später definitiv verlassen. Insgesamt habe er nicht glaubhaft machen können, er sei nach der Rehabilitation Opfer von Verfol- gungsmassnahmen flüchtlingsrechtlich relevanten Ausmasses geworden. Allfällige im Zeitpunkt der Ausreise bestehende Risikofaktoren hätten dem- zufolge kein Verfolgungsinteresse seitens der sri-lankischen Behörden auszulösen vermocht.</w:t>
      </w:r>
    </w:p>
    <w:p>
      <w:r>
        <w:rPr>
          <w:b/>
        </w:rPr>
        <w:t>E. 3.2</w:t>
      </w:r>
    </w:p>
    <w:p>
      <w:r>
        <w:t>Zur Begründung seiner Beschwerdeanträge wies der Beschwerde- führer zunächst darauf hin, dass nicht legitim erscheine, dass das SEM widersprüchliche Aussagen zwischen der BzP und der vertieften Anhörung derart stark gewichte. Solche Ungereimtheiten seien gemäss Recht- sprechung des Bundesverwaltungsgerichts nur dann relevant, wenn es um Fragen betreffend die Abklärung der Flüchtlingseigenschaft gehe und die Aussagen diametral voneinander abweichen würden. Zu widersprechen sei der vorinstanzlichen Verfügung, soweit das SEM darin davon ausgehe, die Vorfälle im Rahmen des Rehabilitationsprogramms würden nicht zu sei- nen Fluchtgründen zählen. Diese Erlebnisse könnten nicht völlig losgelöst von den Behelligungen nach seiner Entlassung aus der Rehabilitation beurteilt werden. Die durch den Beschwerdeführer verheimlichten Aktivitä- ten zugunsten der LTTE würden ein aktuelles Interesse der Regierung an seiner Person als nachvollziehbar erscheinen lassen. Die durch die Vor- instanz ins Feld geführten Widersprüche würden sich lediglich auf die an</w:t>
      </w:r>
    </w:p>
    <w:p>
      <w:r>
        <w:t>E-4670/2020 Seite 8 der Anhörung (im Gegensatz zur BzP) nicht erwähnten Aufforderung zur Teilnahme an einer laufenden Versammlung beziehen. Tatsächlich falsch geäussert habe er sich an der BzP in Bezug auf seine zweimalige Inhaftie- rung im (…)-Camp. Es sei jedenfalls positiv zu werten, dass er diesen Feh- ler aus Eigeninitiative während der Anhörung korrigiert habe. Als Grund für die leicht unterschiedlichen Darstellungen der Gründe für seine Mitnahmen nach der Rehabilitation sei zu erwähnen, dass er dabei lediglich Vermutun- gen und Ängste geäussert habe. Es sei absurd, dass diese von ihm geäus- serten Vermutungen nun als Widersprüche gewertet würden. Nicht zu überzeugen vermöge auch der Vorwurf des SEM, die an der Anhörung na- turgemäss detaillierter ausgefallene Umschreibung seiner Aufgaben für die LTTE stelle eine massiv gesteigerte Beschreibung dar, welche als unglaub- haft zu werten sei. Das SEM stelle gerade in Bezug auf den fehlenden Rei- sepass unzulässige Vermutungen an, welche mit keinerlei Beweisen oder Indizien belegt werden könnten. Demgegenüber sei den zahlreich einge- reichten Beweismitteln der Beweiswert abgesprochen worden, ohne dies angemessen zu begründen. Mit den während des Rehabilitationspro- gramms unbestrittenermassen erlebten sexuellen Übergriffen sowie den Entführungen, Verhaftungen und Folterungen habe er ernsthafte Nachteile im Sinn von Art. 3 Abs. 2 AsylG erlebt, welche ihm ein menschenwürdiges Leben im Heimatstaat verunmöglichen würden; diese würden nämlich so- wohl die notwendige Intensität erreichen als auch einen unerträglichen psychischen Druck darstellen, weshalb ihm die Flüchtlingseigenschaft zu- zuerkennen sei. Zumindest sei von einem Gefährdungsprofil entsprechend der Rechtsprechung des Bundesverwaltungsgerichts auszugehen, zumal er Verbindungen zu den LTTE habe und weitere risikobegründende Fakto- ren erfülle, wie das Fehlen erforderlicher Identitätspapiere, die Asylgesuch- stellung im Ausland sowie Narben am Körper. Diese Annahme, dass ihm bei einer Rückkehr asylrelevante Verfolgung drohe, werde bestätigt durch den aktuellen Regierungswechsel sowie die damit einhergehende Zu- nahme an Repressionen.</w:t>
      </w:r>
    </w:p>
    <w:p>
      <w:r>
        <w:rPr>
          <w:b/>
        </w:rPr>
        <w:t>E. 3.3</w:t>
      </w:r>
    </w:p>
    <w:p>
      <w:r>
        <w:t>In der Vernehmlassung führte die Vorinstanz aus, es sei zwar als glaub- haft erachtet worden, dass der Beschwerdeführer ein Rehabilitations- programm durchlaufen habe, aber die tatsächliche Intensität seiner Tätig- keiten für die LTTE werde angezweifelt. Als unglaubhaft würden sodann die geltend gemachten Festhaltungen nach seiner Rehabilitation und die in diesem Zusammenhang angeblich erlebten Misshandlungen qualifiziert, welche ausschlaggebend für seine Ausreise gewesen seien. Es sei noch- mals auf Substanzlosigkeiten und Widersprüche seiner diesbezüglichen Schilderungen hinzuweisen und insbesondere darauf, dass er an der BzP</w:t>
      </w:r>
    </w:p>
    <w:p>
      <w:r>
        <w:t>E-4670/2020 Seite 9 nicht erwähnt habe, er sei nach der Entlassung aus der Rehabilitation wie- derum in das (…)-Camp in G._______ gebracht worden; dies sei befrem- dend, weil er dort gemäss seinen Angaben während der Rehabilitations- phase die schwerste und damit wohl einprägsamste Zeit verbrachte habe. An den beiden Befragungen habe er auch unterschiedliche Gründe für die beiden Mitnahmen ab 2013 angegeben, an der BzP die länger andauern- den Festhaltungen in diesem Zusammenhang gänzlich unerwähnt gelas- sen und schliesslich seine Tätigkeit bei den LTTE an der Anhörung ausge- weitet. An der BzP seien zudem die längeren Festhaltungen nach seiner Rehabilitation unerwähnt geblieben. Bei diesen Ungereimtheiten handle es sich keineswegs um unwichtige nebensächliche Versäumnisse, sondern um relevante Fakten, die der Beschwerdeführer – entgegen dessen Be- hauptung – auch an der Anhörung nicht selbstständig und ohne Aufforde- rung aufgelöst habe. Bezeichnenderweise sei in der Beschwerdeschrift nicht auf die durch das SEM als unsubstanziiert erachteten Vorbringen nach der Rehabilitation eingegangen worden. Das mit der Beschwerde ein- gereichte Schreiben der angeblichen Gastfamilie des Beschwerdeführers in Indien sei ohne Beweiswert, zumal daraus nicht ersichtlich werde, in wel- chem Verhältnis er zu diesen Personen stehe und dieses Dokument ebenso inhaltsarm ausgefallen sei, wie seine diesbezüglichen Schilderun- gen. Die Rehabilitation habe sodann offensichtlich nicht den von ihm geltend gemachten unerträglichen psychischen Druck bewirkt, zumal er sich weder nach seiner Entlassung noch zwischen den vorgebrachten Festnahmen um seine Ausreise bemüht habe. Fragewürdig erscheine auch, dass er sich nach der letzten Festnahme noch 15 Tage zu Hause aufgehalten habe, bevor er nach C._______ gereist sei, wo er weitere sechs Monate verbracht habe; hätte er tatsächlich in der Haft massive Morddrohungen erhalten, hätte er sich sofort an einen sichereren Ort be- geben. Weil sowohl die Festnahmen nach der Entlassung aus der Rehabi- litation als auch sein Aufenthalt in Indien nicht glaubhaft seien, müsse dem- nach gefolgert werden, dass er seinen Heimatstaat jedenfalls nicht auf- grund der angeblichen Vorfälle im Jahr 2012 und 2013 verlassen habe. Schliesslich habe der Beschwerdeführer den schweizerischen Asylbehör- den seinen Pass vorenthalten und keine weiteren Beweismittel eingereicht, die seinen konkreten Ausreisezeitpunkt belegen könnten, weshalb absolut zweifelhaft sei, ob er tatsächlich schon im Jahre 2013 ausgereist sei. Ins- gesamt sei nicht davon auszugehen, ein menschenwürdiges Leben sei ihm in Sri Lanka verunmöglicht oder in unzumutbarer Weise erschwert. Die im Beschwerdeverfahren eingereichten Fotos von angeblichen Narben könn- ten keine Gefährdungssituation nach Entlassung aus der Rehabilitation</w:t>
      </w:r>
    </w:p>
    <w:p>
      <w:r>
        <w:t>E-4670/2020 Seite 10 belegen und die übrigen Beweismittel seien als Gefälligkeitsschreiben ohne Beweiskraft zu qualifizieren.</w:t>
      </w:r>
    </w:p>
    <w:p>
      <w:r>
        <w:rPr>
          <w:b/>
        </w:rPr>
        <w:t>E. 3.4</w:t>
      </w:r>
    </w:p>
    <w:p>
      <w:r>
        <w:t>In seiner Replik liess der Beschwerdeführer ausführen, das SEM habe sich mit den während der Rehabilitation erlebten Misshandlungen nicht ver- tieft auseinandergesetzt, weshalb davon auszugehen sei, die Vorinstanz habe keine Indizien gefunden, welche die Darstellungen als unglaubhaft erscheinen lassen würden. Es sei jedoch stossend, dass diese glaubhaften Vorbringen nicht in die Gesamtbetrachtung einbezogen, sondern schlicht ignoriert worden seien. Es sei nochmals darauf hinzuweisen, dass es un- zulässig sei, widersprüchliche Aussagen zwischen den beiden Befragun- gen so stark zu gewichten, und er habe durchaus an der vollständigen Sachverhaltsfeststellung mitgewirkt, indem er die fehlerhaften Aussagen der BzP an der Anhörung angepasst habe. Er habe, entgegen der Behaup- tung der Vorinstanz, auch an der Anhörung explizit zu Protokoll gegeben, dass er während der ersten Entführung ebenfalls misshandelt worden sei. Dass die befragende Person darauf aber nicht näher eingegangen sei, könne nicht zu seinem Nachteil ausgelegt werden. Die erzwungene Teil- nahme an der Versammlung habe er an der Anhörung nicht erwähnt, weil er diese nicht als Grund für seine Entführung und deshalb als nicht relevant betrachtet habe. Es könne zudem nicht jedes Vergessen eines gewichtigen Details direkt und unumstösslich als Widerspruch gewertet werden und der Vorwurf, er habe Antworten meist erst auf Nachfrage hin geliefert, hinke schon deshalb, weil er selbstständig kaum habe einschätzen können, welche Aussagen für das Asylverfahren wesentlich seien. Der Umstand, dass eingereichte Beweismittel als beweiswertlos abgetan würden, verun- mögliche es Asylsuchenden faktisch, ihre Situation anhand von Beweismit- teln zu belegen, die von Privatpersonen ausgestellt worden seien. Die Ansicht der Vorinstanz, dass die nach der Rehabilitation erfolgten Ent- führungen ausschlaggebend für seine Ausreise gewesen sein müssten, sei unzutreffend. Die psychischen, physischen und sexuellen Misshandlungen während der Rehabilitation hätten einen derartigen (objektiven und subjek- tiven) Druck erreicht, dass ihm Asyl zu gewähren sei. Die nachfolgenden Entführungen hätten lediglich das Fass zum Überlaufen gebracht. Er habe sich nach der zweiten Entführung ausserdem zu Hause aufgehalten, bis er die Möglichkeit zur Ausreise organisiert habe, weil er jeweils gerade nicht von zu Hause aus mitgenommen worden sei.</w:t>
      </w:r>
    </w:p>
    <w:p>
      <w:r>
        <w:t>E-4670/2020 Seite 11</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Durchsicht der Akten schliesst sich das Bundesverwaltungsge- richt im Ergebnis der Einschätzung der Vorinstanz an.</w:t>
      </w:r>
    </w:p>
    <w:p>
      <w:r>
        <w:rPr>
          <w:b/>
        </w:rPr>
        <w:t>E. 5.2.1</w:t>
      </w:r>
    </w:p>
    <w:p>
      <w:r>
        <w:t>Dem Beschwerdeführer ist zwar insoweit zuzustimmen, als die Auf- fassung des SEM, der Beschwerdeführer habe mehrere Details an der BzP nicht erwähnt und nur von niederschwelligen Aktivitäten für die LTTE be- richtet, welche er an der Anhörung regelrecht ausgebaut habe, nicht voll- umfänglich zu überzeugen vermag.</w:t>
      </w:r>
    </w:p>
    <w:p>
      <w:r>
        <w:rPr>
          <w:b/>
        </w:rPr>
        <w:t>E. 5.2.2</w:t>
      </w:r>
    </w:p>
    <w:p>
      <w:r>
        <w:t>So wurde ihm – nachdem er aufgefordert worden war, seine Ge- suchsgründe anzugeben – lediglich noch die offene Frage gestellt, welche Tätigkeiten er für die LTTE ausgeübt habe. Die darauffolgenden fünf Fragen betrafen hingegen nur noch seine politischen Aktivitäten nach der Rehabilitation, seine Misshandlungen während der Rehabilitation sowie weitere Probleme mit den heimatlichen Behörden. Vor diesem Hintergrund erscheint jedenfalls der Vorwurf des SEM, der Beschwerdeführer habe an der BzP wichtige Details zu seinen Tätigkeiten für die LTTE unerwähnt ge- lassen, nicht berechtigt.</w:t>
      </w:r>
    </w:p>
    <w:p>
      <w:r>
        <w:t>E-4670/2020 Seite 12</w:t>
      </w:r>
    </w:p>
    <w:p>
      <w:r>
        <w:rPr>
          <w:b/>
        </w:rPr>
        <w:t>E. 5.2.3</w:t>
      </w:r>
    </w:p>
    <w:p>
      <w:r>
        <w:t>Die Schilderungen des Beschwerdeführers anlässlich der vertieften Anhörung sowohl in Bezug auf seine Tätigkeiten zugunsten der LTTE als auch betreffend seine Rehabilitation enthalten sodann zahlreiche Real- kennzeichen und hinterlassen einen selbsterlebten Eindruck. Er vermochte seine Tätigkeiten für die LTTE (vgl. A18 ad F42 ff., F48) wie auch seine Festnahme, die in Rehabilitation verbrachten Jahre (vgl. a.a.O. ad F52 ff., F56, F59 ff.) und die Funktion seines verstorbenen Halbbruders (vgl. a.a.O. ad F50) anschaulich und lebensnah zu erläutern. In nachvollziehbarer Weise schilderte er seine Lebenssituation nach der Rehabilitation und die Umstände im Zusammenhang mit seiner Meldepflicht (vgl. a.a.O. ad F65, F66: "[…] Und wenn man dorthin ging, häufig gab es kleine Schikanen. Wenn die Beamten betrunken waren, dann musste man knien […]."; F67 f.; F69: "[…] Es gab auch häufig Vorfälle, wenn man unterschrieb, dass man unterschrieb, dass man das Geld, welches man auf sich trug, einem weg- nahm […]").</w:t>
      </w:r>
    </w:p>
    <w:p>
      <w:r>
        <w:rPr>
          <w:b/>
        </w:rPr>
        <w:t>E. 5.2.4</w:t>
      </w:r>
    </w:p>
    <w:p>
      <w:r>
        <w:t>Letztlich ist aber festzuhalten, dass auch das SEM von der Glaubhaf- tigkeit des Vorbringens ausging, der Beschwerdeführer habe wegen seiner Verbindung zu den LTTE eine längere Rehabilitationszeit erleben müssen (vgl. Vernehmlassung S. 1).</w:t>
      </w:r>
    </w:p>
    <w:p>
      <w:r>
        <w:rPr>
          <w:b/>
        </w:rPr>
        <w:t>E. 5.3.1</w:t>
      </w:r>
    </w:p>
    <w:p>
      <w:r>
        <w:t>Zu Recht hat die Vorinstanz jedoch Zweifel an den Vorbringen betref- fend die angeblich nach der Rehabilitation erfolgten Festnahmen des Be- schwerdeführers sowie am Umstand geäussert, dass er drei Jahre lang in Indien gelebt habe, ohne das in irgendwelcher Weise bestätigen zu kön- nen:</w:t>
      </w:r>
    </w:p>
    <w:p>
      <w:r>
        <w:rPr>
          <w:b/>
        </w:rPr>
        <w:t>E. 5.3.2</w:t>
      </w:r>
    </w:p>
    <w:p>
      <w:r>
        <w:t>Der Beschwerdeführer stellte einerseits die Umstände seiner ersten Verhaftung ungereimt dar (vgl. angefochtene Verfügung S. 4 m.H.a. A6 S. 6 und A18 ad F70). Andererseits trug er anlässlich der BzP vor, er sei zweimal ins (…)-Camp gebracht worden (vgl. A6 S. 6: "[…] Von dort aus brachten sie mich in das (…) Camp, wo sie mich befragten und schlugen. Sie brachten mich zweimal dort hin […]."), wohingegen er an der Anhörung geltend machte, die Beamten hätten ihn 2012 im (…)-Camp in G._______ und im Jahr 2013 im (…)-Camp festgehalten (vgl. A18 ad F27). Diesen Widerspruch vermag seine Erklärung, er habe womöglich von einem an- deren Vorfall gesprochen (vgl. a.a.O. ad F99), nicht aufzulösen.</w:t>
      </w:r>
    </w:p>
    <w:p>
      <w:r>
        <w:rPr>
          <w:b/>
        </w:rPr>
        <w:t>E. 5.3.3</w:t>
      </w:r>
    </w:p>
    <w:p>
      <w:r>
        <w:t>Es ist weiter mit der Vorinstanz festzustellen, dass er an den beiden Befragungen unterschiedliche Gründe für die erneuten Festnahmen nach</w:t>
      </w:r>
    </w:p>
    <w:p>
      <w:r>
        <w:t>E-4670/2020 Seite 13 seiner Entlassung aus der Rehabilitation angegeben hat. An der BzP erklärte der Beschwerdeführer, sie hätten ihm mit dem Tod gedroht, würden sie erfahren, dass er bereits von 2005 bis 2008 für die LTTE gearbeitet habe (vgl. A6 S. 6). Diese Befürchtung erscheint bereits deshalb nicht nachvollziehbar, weil er sein damaliges Engagement (als Angehöriger des LTTE-Studentenflügels von Schule zu Schule gehen und Schulmaterial an arme Kindern verteilen; vgl. A6 S. 7) aus Sicht der sri-lankischen Behörden zweifellos weitaus weniger problematisch waren war als seine Tätigkeiten ab 2008. An der einlässlichen Anhörung sprach er einerseits an mehreren Stellen davon, dass die heimatlichen Behörden bei den Festnahmen Informatio- nen verlangt hätten zu Schmuck und Geld, welches die LTTE in der letzten Kriegsphase vergraben habe (vgl. A18 ad F32; F42: "[…] Die Armee nimmt mich jeweils fest, weil sie meinen, dass ich in diesem Zusammenhang Informationen habe und sie wollen diese Informationen von mir raus- bekommen […]."; F74). Andererseits gab er an, er habe anlässlich der Festnahme im Jahr 2012 gedacht, irgendjemand habe ihn denunziert und man werde ihn jetzt nie wieder freilassen (vgl. a.a.O. ad F72). Auf die Nach- frage, was es denn zu denunzieren gegeben hätte, wich der Beschwerde- führer offensichtlich aus (vgl. a.a.O. ad F73). An anderer Stelle hingegen äusserte er die Vermutung, man habe ihn beim zweiten Mal wohl ver- schleppt, weil man Geld habe von ihm erpressen wollen (vgl. a.a.O. ad F80) und verneinte explizit seine Angst davor, die heimatlichen Behörden hätten etwas über ihn herausfinden können (vgl. a.a.O. F103: "Ich habe nicht Angst gehabt, dass sie irgendetwas über mich herausfinden könnten. Ich habe Angst gehabt, dass wegen erneuten Festnahmen sie mir nicht ein Leben dort ermöglichen würden. Es gibt nichts mehr, das sie über mich hätten herausfinden können."). Auf diesen Widerspruch angesprochen, räumte er ein, er habe vergessen zu erwähnen, dass ihn damals diese Angst geplagt habe (vgl. a.a.O. ad F104).</w:t>
      </w:r>
    </w:p>
    <w:p>
      <w:r>
        <w:rPr>
          <w:b/>
        </w:rPr>
        <w:t>E. 5.3.4</w:t>
      </w:r>
    </w:p>
    <w:p>
      <w:r>
        <w:t>Die Ausführungen in der Beschwerdeschrift, seine unterschiedlichen Vermutungen zum Grund für seine Festnahmen könnten ihm nicht als Widersprüche angelastet werden (vgl. Beschwerde S. 18 f.), vermögen das Gericht nicht zu überzeugen.</w:t>
      </w:r>
    </w:p>
    <w:p>
      <w:r>
        <w:t>E-4670/2020 Seite 14</w:t>
      </w:r>
    </w:p>
    <w:p>
      <w:r>
        <w:rPr>
          <w:b/>
        </w:rPr>
        <w:t>E. 5.3.5</w:t>
      </w:r>
    </w:p>
    <w:p>
      <w:r>
        <w:t>Das Gericht schliesst sich auch den Ausführungen der Vorinstanz in der angefochtenen Verfügung an, wonach zweifelhaft erscheint, dass der Beschwerdeführer über keinerlei Beweismittel verfügen wollte, um seine Aufenthaltsorte für eine Zeitspanne von sechs Jahren nachzuweisen (vgl. A18 ad F28 und F94 ff.). Bei dem in diesem Zusammenhang im Beschwer- deverfahren nachgereichte Bestätigungsschreiben vom 15. September 2020 lässt sich weder der Verfasser des Schreibens noch dessen Inhalt in zuverlässiger Weise verifizieren. Es reicht demnach jedenfalls nicht aus, um die durch den Beschwerdeführer geltend gemachten Aufenthaltsorte glaubhaft zu machen.</w:t>
      </w:r>
    </w:p>
    <w:p>
      <w:r>
        <w:rPr>
          <w:b/>
        </w:rPr>
        <w:t>E. 5.3.6</w:t>
      </w:r>
    </w:p>
    <w:p>
      <w:r>
        <w:t>Schliesslich beschrieb der Beschwerdeführer anlässlich seiner Be- fragungen zwar die angeblich nach der Entlassung aus der Rehabilitation erlebten sexuellen Misshandlungen relativ anschaulich und ähnlich detail- liert wie seine Vorbringen im Zusammenhang mit seiner Rehabilitationshaft (vgl. A6 S. 7 und A18 ad F59 und F101 f.). Und in seiner Beschwerde vom 21. September 2020 wies er darauf hin, dass er sich wegen der erlebten sexuellen Folter – respektive deren physischen Folgen auf sein Sexual- leben – in ärztlicher Abklärung befinde; er kündigte an, er leite den entspre- chenden abschliessenden Bericht seiner Ärzte sofort an das Gericht weiter (vgl. Beschwerde S. 9, 22 und 37). Nachdem der Beschwerdeführer keinen solchen Arztbericht eingereicht hatte, wurde er mit Instruktionsverfügung vom 14. Dezember 2021 einerseits zur Einreichung des angekündigten urologischen Berichts "über die Erkenntnisse und die aktuellen Verletzun- gen" und andererseits weitere medizinische Berichte zu seinem physi- schen und psychischen Gesundheitszustands aufgefordert. Die in der Folge mit Eingabe vom 18. Januar 2022 eingereichten ärztlichen Unterla- gen enthalten keinerlei Angaben zu allfälligen Folgen der vorgebrachten sexuellen Folter (vielmehr handelt es sich um einen Therapiebericht betref- fend die Behandlung der PTBS sowie der depressiven Störung des Beschwerdeführers sowie eine ärztliche Bestätigung, gemäss welcher der Beschwerdeführer wegen einer Diskushernie, wegen Verdachts auf Appendizitis und wegen Kopfschmerzen sowie einer Coronapneumonie medizinisch betreut werden musste). Dass der durch eine im Asylrecht ver- sierte Juristin vertretene Beschwerdeführer einen von ihm selbst angekün- digten Bericht über die körperlichen Folgen der angeblich erlittenen sexu- ellen Übergriffe nicht von sich aus nachreichte, war bereits überraschend; dass er aber selbst der unmissverständlichen Aufforderung des Instruk- tionsrichters keine Folge leistete und diese Unterlassung zudem mit kei- nem Wort begründete, ist befremdlich und bei der Beurteilung der Glaub- haftigkeit seiner Vorbringen zu seinen Ungunsten zu berücksichtigen.</w:t>
      </w:r>
    </w:p>
    <w:p>
      <w:r>
        <w:t>E-4670/2020 Seite 15</w:t>
      </w:r>
    </w:p>
    <w:p>
      <w:r>
        <w:rPr>
          <w:b/>
        </w:rPr>
        <w:t>E. 5.4</w:t>
      </w:r>
    </w:p>
    <w:p>
      <w:r>
        <w:t>Nach dem Gesagten vermochte der Beschwerdeführer die geltend ge- machten Verfolgungshandlungen nach der Entlassung aus der Rehabilita- tion (im Jahr 2012) nicht glaubhaft zu machen. Letztlich sind nicht nur seine Aufenthaltsorte, sondern seine gesamten Lebensumstände ab diesem Zeitpunkt unklar.</w:t>
      </w:r>
    </w:p>
    <w:p>
      <w:r>
        <w:rPr>
          <w:b/>
        </w:rPr>
        <w:t>E. 5.5</w:t>
      </w:r>
    </w:p>
    <w:p>
      <w:r>
        <w:t>Die Entlassung des Beschwerdeführers aus der Rehabilitation liegt nunmehr bereits zehn Jahre zurück. Aufgrund der vorangegangenen Er- wägungen ist davon auszugehen, es seien danach – bis zum unbekannten Zeitpunkt der Ausreise aus Sri Lanka – keine staatlichen Kontroll- und Überwachungsmassnahmen erfolgt, die ein asylrelevantes Ausmass an- genommen hätten. Insgesamt erscheint die geltend gemachte subjektive Furcht des Beschwerdeführers, erneut festgenommen zu werden, folglich unbegründet.</w:t>
      </w:r>
    </w:p>
    <w:p>
      <w:r>
        <w:rPr>
          <w:b/>
        </w:rPr>
        <w:t>E. 5.6</w:t>
      </w:r>
    </w:p>
    <w:p>
      <w:r>
        <w:t>In Bezug auf die Hinweise in der Beschwerdeschrift auf die veränderte Lage in Sri Lanka seit Regierungswechsel vom November 2019 ist festzu- halten, dass das Bundesverwaltungsgericht die aktuelle Lage aufmerksam verfolgt, sich der Veränderungen in Sri Lanka bewusst ist und diese bei seiner Entscheidfindung berücksichtigt. Zwar ist beim derzeitigen Kennt- nisstand durchaus von einer möglichen Akzentuierung der Gefährdungs- lage auszugehen, der Personen mit einem bestimmten Risikoprofil ausge- setzt sind beziehungsweise bereits vorher ausgesetzt waren (vgl. Refe- renzurteil des BVGer E-1866/2015 vom 15. Juli 2016 m.w.H.). Dennoch gibt es zum heutigen Zeitpunkt keinen Grund zur Annahme, dass seit dem Machtwechsel in Sri Lanka ganze Bevölkerungsgruppen kollektiv einer Verfolgungsgefahr ausgesetzt wären. Ein persönlicher Bezug des Be- schwerdeführers zur Präsidentschaftswahl ist aus den Akten nicht ersicht- lich, zumal seine Lebensumstände ab dem Jahr 2012 unbekannt sind. Die Präsidentschaftswahlen von 16. November 2019 und daran anknüp- fende Ereignisse vermögen im Hinblick auf den Beschwerdeführer keine objektiven Nachfluchtgründe zu begründen (vgl. dazu BVGE 2010/44 E. 3.5; Urteil des BVGer E-1156/2020 vom 20. März 2020 E. 6.2; E-6426/2019 vom 8. November 2021 E. 6.6).</w:t>
      </w:r>
    </w:p>
    <w:p>
      <w:r>
        <w:rPr>
          <w:b/>
        </w:rPr>
        <w:t>E. 6.1</w:t>
      </w:r>
    </w:p>
    <w:p>
      <w:r>
        <w:t>Zu prüfen bleibt, ob dem Beschwerdeführer trotz fehlender (aktueller) Vorverfolgung bei einer Rückkehr in seinem Heimatland ernsthafte Nach- teile im Sinne von Art. 3 AsylG drohen würden.</w:t>
      </w:r>
    </w:p>
    <w:p>
      <w:r>
        <w:t>E-4670/2020 Seite 16</w:t>
      </w:r>
    </w:p>
    <w:p>
      <w:r>
        <w:rPr>
          <w:b/>
        </w:rPr>
        <w:t>E. 6.2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erfüllten, habe jedoch nur jene kleine Gruppe tatsächlich mit beachtlicher Wahrscheinlichkeit ernsthafte Nachteile im Sinn von Art. 3 AsylG zu befürchten, die nach Ansicht der sri-lankischen Behörden bestrebt sei, den tamilischen Separatismus wiederaufleben zu lassen, und so den sri-lanki- schen Einheitsstaat gefährde. Mit Blick auf die dargelegten Risikofaktoren seien in erster Linie jene Rückkehrer gefährdet, deren Namen in der am Flughafen in Colombo abrufbaren "Stop-List" vermerkt seien und deren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Urteil E-1866/2015 E. 8.5.5).</w:t>
      </w:r>
    </w:p>
    <w:p>
      <w:r>
        <w:rPr>
          <w:b/>
        </w:rPr>
        <w:t>E. 6.3.1</w:t>
      </w:r>
    </w:p>
    <w:p>
      <w:r>
        <w:t>Die Asylvorbringen des Beschwerdeführers mussten als teilweise un- glaubhaft und im Übrigen asylrechtlich irrelevant qualifiziert werden. Angesichts der glaubhaften dreijährigen Rehabilitation ist zwar von einer (die Rehabilitation auslösenden) Mitgliedschaft des Beschwerdeführers bei den LTTE auszugehen. Er hat jedoch angegeben, er habe für die LTTE im Verwaltungsapparat gearbeitet und sei lediglich ein gewöhnliches Mitglied gewesen (vgl. A18 ad F32 und F48); gemäss seinen protokollierten Aus- führungen hatte er keine Kaderfunktion inne und war auch nicht in Kampf- handlungen involviert (vgl. a.a.O. ad F37). Aus seinen Angaben geht aller- dings nicht hervor, dass ihm über die blosse LTTE-Mitgliedschaft hinaus- gehende Taten vorgeworfen werden könnten. Nachdem er auch nicht an- gibt, sich in der Schweiz exilpolitisch betätigt zu haben, sind den Akten</w:t>
      </w:r>
    </w:p>
    <w:p>
      <w:r>
        <w:t>E-4670/2020 Seite 17 keine konkreten Anhaltspunkte für die Annahme zu entnehmen, die sri- lankischen Behörden könnten in ihm eine Person vermuten, die bestrebt wäre, den tamilischen Separatismus wiederaufleben zu lassen.</w:t>
      </w:r>
    </w:p>
    <w:p>
      <w:r>
        <w:rPr>
          <w:b/>
        </w:rPr>
        <w:t>E. 6.3.2</w:t>
      </w:r>
    </w:p>
    <w:p>
      <w:r>
        <w:t>Eine Rehabilitationshaft von drei Jahren erscheint zwar als lange; vorgesehen war in der Regel eine Rehabilitationsdauer von einem Jahr, die jedoch verlängert werden konnte (vgl. Urteil des BVGer D-2224/2020 vom 22. Februar 2022 E. 7.3.5 m.H.a. SEM, Focus Sri Lanka: Lage ehemaliger Mitglieder der Liberation Tigers of Tamil Eelam [LTTE], 15. März 2019, S. 10 [abrufbar unter https://www.sem.admin.ch &gt; lka &gt; LKA-ex-ltte-d]). Die sich aufdrängende Frage, welche Umstände zu einer vergleichsweise derart langen Rehabilitation geführt haben mögen, muss angesichts der Beteuerungen des Beschwerdeführers, er habe keine exponierte Tätigkeit bei den Tigers ausgeübt, indessen offen bleiben. Letztlich kann es nicht auf Aufgabe der schweizerischen Asylbehörden sein, über weitergehende Tätigkeiten oder Funktionen des Beschwerdeführers bei der tamilischen Guerilla zu spekulieren, wenn er selber Derartiges bestreitet.</w:t>
      </w:r>
    </w:p>
    <w:p>
      <w:r>
        <w:rPr>
          <w:b/>
        </w:rPr>
        <w:t>E. 6.3.3</w:t>
      </w:r>
    </w:p>
    <w:p>
      <w:r>
        <w:t>Neben der gemäss Akten wenig intensiven Verbindungen zu den LTTE sind als schwach risikobegründende Faktoren das (angebliche) Fehlen von Reisepapieren, der mehrjährige Aufenthalt in der Schweiz und die Narben des Beschwerdeführers zu berücksichtigen (gemäss den ein- gereichten Fotografien an durch Kleider abdeckbaren Stellen am Rumpf und an den Beinen sowie auf der durch Haare bedeckten Kopfhaut).</w:t>
      </w:r>
    </w:p>
    <w:p>
      <w:r>
        <w:rPr>
          <w:b/>
        </w:rPr>
        <w:t>E. 6.4</w:t>
      </w:r>
    </w:p>
    <w:p>
      <w:r>
        <w:t>Insgesamt erscheint nicht überwiegend wahrscheinlich, dass der Beschwerdeführer bei einer Rückkehr nach Sri Lanka einem erhöhten Ver- folgungsrisiko ausgesetzt wäre und ernsthafte Nachteile im Sinn von Art. 3 Abs. 2 AsylG zu befürchten hätte.</w:t>
      </w:r>
    </w:p>
    <w:p>
      <w:r>
        <w:rPr>
          <w:b/>
        </w:rPr>
        <w:t>E. 7</w:t>
      </w:r>
    </w:p>
    <w:p>
      <w:r>
        <w:t>Das SEM hat nach dem Gesagten zu Recht festgestellt, dass der Beschwerdeführer die Flüchtlingseigenschaft nicht erfüllt, und sein Asyl- 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E-4670/2020 Seite 18</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E-4670/2020 Seite 19</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w:t>
      </w:r>
    </w:p>
    <w:p>
      <w:r>
        <w:rPr>
          <w:b/>
        </w:rPr>
        <w:t>E. 9.2.4</w:t>
      </w:r>
    </w:p>
    <w:p>
      <w:r>
        <w:t>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 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Dabei sei dem Umstand gebührend Beachtung zu tragen, dass diese einzelnen Aspekte, auch wenn sie für sich alleine betrachtet möglicherweise kein "real risk" darstellen, diese Schwelle bei einer kumulativen Würdigung er- reichen könnten.</w:t>
      </w:r>
    </w:p>
    <w:p>
      <w:r>
        <w:rPr>
          <w:b/>
        </w:rPr>
        <w:t>E. 9.2.5</w:t>
      </w:r>
    </w:p>
    <w:p>
      <w:r>
        <w:t>Nachdem der Beschwerdeführer nicht glaubhaft gemacht hat, dass er befürchten müsse, bei einer Rückkehr in den Heimatstaat die Aufmerk- samkeit der sri-lankischen Behörden in einem flüchtlingsrechtlich relevan- ten Ausmass auf sich zu ziehen, bestehen auch keine Anhaltspunkte dafür, ihm würde eine menschenrechtswidrige Behandlung in Sri Lanka drohen.</w:t>
      </w:r>
    </w:p>
    <w:p>
      <w:r>
        <w:t>E-4670/2020 Seite 20</w:t>
      </w:r>
    </w:p>
    <w:p>
      <w:r>
        <w:rPr>
          <w:b/>
        </w:rPr>
        <w:t>E. 9.2.6</w:t>
      </w:r>
    </w:p>
    <w:p>
      <w:r>
        <w:t>Aus Sicht des Bundesverwaltungsgerichts besteht bei der heutigen Aktenlage kein Grund zur Annahme, dass sich die jüngsten politischen Ent- wicklungen in Sri Lanka konkret auf den Beschwerdeführer auswirken könnten. Die allgemeine Menschenrechtssituation in Sri Lanka lässt den Wegweisungsvollzug zum heutigen Zeitpunkt nicht als generell unzulässig erscheinen und der Beschwerdeführer bringt seinerseits keine individuel- len Merkmale glaubhaft vor, welche eine Unzulässigkeit des Vollzugs begründen könnten.</w:t>
      </w:r>
    </w:p>
    <w:p>
      <w:r>
        <w:rPr>
          <w:b/>
        </w:rPr>
        <w:t>E. 9.2.7</w:t>
      </w:r>
    </w:p>
    <w:p>
      <w:r>
        <w:t>Der Vollzug der Wegweisung erweist sowohl im Sinn der asyl- als auch der völkerrechtlichen Bestimmungen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Zumutbarkeit des Wegweisungsvollzugs in die Nord- und Ostprovinzen Sri Lankas. Dabei stellte es fest, dass der Wegweisungsvollzug sowohl in die Nordprovinz als auch in die Ostprovinz unter Einschluss des Vanni- Gebiets zumutbar ist, wenn das Vorliegen von individuellen Zumutbar- keitskriterien (insbesondere Existenz eines tragfähigen familiären oder sozialen Beziehungsnetzes sowie Aussichten auf eine gesicherte Einkom- mens- und Wohnsituation) bejaht werden kann. Auch die jüngsten politi- schen Entwicklungen in Sri Lanka – namentlich die Wahl von Gotabaya Rajapaksa zum Präsidenten und deren Folgen – sowie die Nachwirkungen der Anschläge vom 21. April 2019 und des damals verhängten, zwischen- zeitlich wieder aufgehobenen Ausnahmezustands führen nicht dazu, dass der Wegweisungsvollzug generell als unzumutbar angesehen werden müsste.</w:t>
      </w:r>
    </w:p>
    <w:p>
      <w:r>
        <w:t>E-4670/2020 Seite 21</w:t>
      </w:r>
    </w:p>
    <w:p>
      <w:r>
        <w:rPr>
          <w:b/>
        </w:rPr>
        <w:t>E. 9.3.3</w:t>
      </w:r>
    </w:p>
    <w:p>
      <w:r>
        <w:t>Das SEM stellte sich hinsichtlich der Zumutbarkeit des Wegwei- sungsvollzugs nach Sri Lanka auf den Standpunkt, dass dieser sowohl in allgemeiner als auch in individueller Hinsicht als zulässig und zumutbar einzustufen sei. Der Beschwerdeführer habe eine gute Schulbildung und verfüge in seiner Herkunftsregion über ein familiäres Beziehungsnetz, wel- ches ihn bei der Reintegration bei einer Rückkehr in den Heimatstaat werde unterstützen können. Es würden keine Anhaltspunkte vorliegen, dass er in Sri Lanka in eine existenzielle Notlage geraten würde. Seine PTBS könne er in seiner Heimat medizinisch behandeln lassen; es würden nämlich sowohl verschiedene Privat-Kliniken wie auch die öffentlichen Spi- täler in Colombo und Vavuniya solche Behandlungen anbieten. Der Beschwerdeführer entgegnete in seiner Beschwerde, dass sich der Vollzug der Wegweisung bereits aufgrund der bei ihm diagnostizierten PTBS als unzumutbar erweise. Psychisch erkrankte Menschen würden in Sri Lanka regelmässig diskriminiert und auch der Zugang zu psychiatri- scher Versorgung im ehemaligen Konfliktgebiet sei unzulänglich und prob- lematisch, weil es an qualifiziertem psychiatrischem Personal mangle.</w:t>
      </w:r>
    </w:p>
    <w:p>
      <w:r>
        <w:rPr>
          <w:b/>
        </w:rPr>
        <w:t>E. 9.3.4</w:t>
      </w:r>
    </w:p>
    <w:p>
      <w:r>
        <w:t>In der angefochtenen Verfügung setzte sich das SEM mit sämtlichen Einwänden des Beschwerdeführers gegen den Vollzug der Wegweisung in seinen Heimatstaat eingehend auseinander. Um Wiederholungen zu ver- meiden kann auf diese überzeugenden Erwägungen verwiesen werden. Angesichts seiner guten Schulbildung, seiner Berufserfahrung sowie des vorhandenen Beziehungsnetzes ist nicht davon auszugehen, er gerate bei einer Rückkehr in seine Heimatregion in eine existenzielle Notlage.</w:t>
      </w:r>
    </w:p>
    <w:p>
      <w:r>
        <w:rPr>
          <w:b/>
        </w:rPr>
        <w:t>E. 9.3.5</w:t>
      </w:r>
    </w:p>
    <w:p>
      <w:r>
        <w:t>In Bezug auf seine gesundheitliche Situation wurde der ärztlichen Bestätigung vom 29. Dezember 2021 zufolge der Beschwerdeführer so- wohl wegen physischen Beschwerden als auch aufgrund der ihm diagnos- tizierten PTBS und der mittelgradig depressiven Störung mit somatischen Syndrom behandelt. Die PTBS als auch die depressive Störung wurden bereits im Austrittsbericht der (…) vom 17. Dezember 2019 als weitgehend remittiert (lat. remittere: nachlassen) bezeichnet. Im Bericht vom 29. De- zember 2021 wird diesbezüglich bloss auf den (…)-Bericht verwiesen.</w:t>
      </w:r>
    </w:p>
    <w:p>
      <w:r>
        <w:t>E-4670/2020 Seite 22 Praxisgemäss ist bei einer Rückweisung von Personen mit gesundheitli- chen Problemen nur dann von einer medizinisch bedingten Unzumutbar- keit auszugehen, wenn die ungenügende Möglichkeit einer Weiterbehand- lung eine drastische und lebensbedrohliche Verschlechterung des Ge- sundheitszustands nach sich zöge. Diese Schwelle ist nach dem Gesagten nicht erreicht. Die notwendige medizinische Versorgung in Sri Lanka ist für den Beschwerdeführer gewährleistet (vgl. etwa das Urteil BVGer E-5214/2016 vom 1. Mai 2020 E. 8.4 m.w.H.). Der Vollständigkeit halber ist auch auf die Möglichkeit einer medizinischen Rückkehrhilfe (vgl. Art. 93 Abs. 1 Bst. d AsylG; Art. 75 der Asylverordnung 2 vom 11. August 1999 [AsylV 2, SR 142.312]) hinzuweisen.</w:t>
      </w:r>
    </w:p>
    <w:p>
      <w:r>
        <w:rPr>
          <w:b/>
        </w:rPr>
        <w:t>E. 9.3.6</w:t>
      </w:r>
    </w:p>
    <w:p>
      <w:r>
        <w:t>Nach dem Gesagten erweist sich der Vollzug der Wegweisung so- wohl in genereller als auch in individueller Hinsicht als zumutbar.</w:t>
      </w:r>
    </w:p>
    <w:p>
      <w:r>
        <w:rPr>
          <w:b/>
        </w:rPr>
        <w:t>E. 9.4</w:t>
      </w:r>
    </w:p>
    <w:p>
      <w:r>
        <w:t>Es obliegt sodann dem Beschwerdeführer, sich bei der zuständigen Vertretung des Heimatstaates die für eine Rückkehr weiteren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Angesichts der mit Zwischenverfügung vom 13. Oktober 2020 gewährten unentgeltlichen Prozessführung werden keine Verfahrenskosten auferlegt, nachdem den Akten keine Hinweise auf eine relevante Veränderung der finanziellen Ver- hältnisse zu entnehmen sind.</w:t>
      </w:r>
    </w:p>
    <w:p>
      <w:r>
        <w:t>E-4670/2020 Seite 23</w:t>
      </w:r>
    </w:p>
    <w:p>
      <w:r>
        <w:rPr>
          <w:b/>
        </w:rPr>
        <w:t>E. 11.2</w:t>
      </w:r>
    </w:p>
    <w:p>
      <w:r>
        <w:t>Das Gesuch um amtliche Rechtsverbeiständung wurde ebenfalls mit derselben Zwischenverfügung vom 13. Oktober 2020 gutgeheissen, und MLaw Cora Dubach wurde als amtliche Rechtsbeiständin eingesetzt. Ihr ist zulasten der Gerichtskasse ein Honorar zuzusprechen. Mit der Beschwerde wurde eine Kostennote eingereicht. Der darin aufge- führte Vertretungsaufwand von 12 Honorarstunden erscheint angemes- sen. Unter Berücksichtigung der weiteren im Beschwerdeverfahren ge- machten Eingaben ist das Honorar demnach auf insgesamt Fr. 2700.– (inklusive sämtlicher Auslagen) festzusetzen und MLaw Dubach durch die Gerichtskasse zu vergüten.</w:t>
      </w:r>
    </w:p>
    <w:p>
      <w:r>
        <w:t>(Dispositiv nächste Seite)</w:t>
      </w:r>
    </w:p>
    <w:p>
      <w:r>
        <w:t>E-4670/2020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