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E-4666/2006 vom 27. März 2009</w:t>
      </w:r>
    </w:p>
    <w:p>
      <w:r>
        <w:t>Bundesverwaltungsgericht, 2009-03-27, FR</w:t>
      </w:r>
    </w:p>
    <w:p>
      <w:r>
        <w:rPr>
          <w:b/>
        </w:rPr>
        <w:t xml:space="preserve">Quelle: </w:t>
      </w:r>
      <w:r>
        <w:t>https://mcp.opencaselaw.ch/entscheid/bvger_E-4666_2006</w:t>
      </w:r>
    </w:p>
    <w:p>
      <w:r>
        <w:t>FR: TAF E-4666/2006 du 27 mars 2009</w:t>
      </w:r>
    </w:p>
    <w:p>
      <w:r>
        <w:t>IT: TAF E-4666/2006 del 27 marzo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administratif fédéral (ci-après,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LAsi) et art. 31 à 34 LTAF; art. 83 let. d ch. 1 de la loi du 17 juin 2005 sur le Tribunal fédéral [LTF, RS 173.110]).</w:t>
      </w:r>
    </w:p>
    <w:p>
      <w:r>
        <w:rPr>
          <w:b/>
        </w:rPr>
        <w:t>E. 1.3</w:t>
      </w:r>
    </w:p>
    <w:p>
      <w:r>
        <w:t>Les intéressés ont qualité pour recourir (art. 48 al. 1 de la loi fédérale sur la procédure administrative du 20 décembre 1968 [PA, RS 172.021) et leur recours, présenté dans la forme (art. 52 PA) ainsi que le délai légal (art. 50 al. 1 PA), est recevable.</w:t>
      </w:r>
    </w:p>
    <w:p>
      <w:r>
        <w:rPr>
          <w:b/>
        </w:rPr>
        <w:t>E. 2.1.1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2.1.2</w:t>
      </w:r>
    </w:p>
    <w:p>
      <w:r>
        <w:t>Conformément à la jurisprudence de la Commission fondée sur cette dernière disposition (voir p. ex. jurisprudence publiée sous Jurisprudence et informations [JICRA] 1997 no 14 consid. 2b p. 106s. de l'ancienne Commission de recours en matière d'asile), la reconnaissance de la qualité de réfugié présuppose que le candidat à l'asile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Les préjudices subis ou craints peuvent provenir d'un agent de persécution étatique ou d'un tiers. Dans ce dernier cas, il faut encore que la victime ne puisse pas bénéficier d'une protection appropriée, ce qui implique l'absence en particulier d'organes de police et d'un système légal et judiciaire efficaces, et qu'elle n'ait objectivement pas accès à cette protection (cf. décision de principe de la Commission du 8 juin 2006 en l'affaire A.I.I., Somalie, publiée dans JICRA 2006 no 18, en particulier consid. 10.3.2 p. 203).</w:t>
      </w:r>
    </w:p>
    <w:p>
      <w:r>
        <w:rPr>
          <w:b/>
        </w:rPr>
        <w:t>E. 2.1.3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l'occurrence, il sied tout d'abord de relever que les jugements des 13 septembre et 28 décembre 2005 produits au stade du recours n'indiquent ni le numéro d'immatriculation de A._______, ni l'unité au sein de laquelle ce dernier aurait accompli son service militaire. Le grade du recourant n'est en outre pas précisé dans le premier jugement cité. Ses date et lieu d'incorporation allégués, ainsi que le jour de sa désertion prétendue, ne sont de surcroît mentionnés dans aucun de ces deux jugements. L'opposition censée avoir été formée contre la première condamnation alléguée à 10 ans de prison n'est, quant à elle, ni datée, ni signée par l'intéressé, et le tampon apposé sur ce document révèle que celui-ci aurait été réceptionné le 6 décembre 2005 par le Tribunal militaire suprême de Belgrade, soit plus de deux mois et demi après le jugement du 13 septembre 2005. En l'espèce, toutefois, l'autorité de céans voit mal comment A._______, arrivé en Suisse au mois de mars 2005 déjà, aurait pu contester pareil jugement, qui plus est, dans le délai légal de 15 jours stipulé dans cet acte. Une telle hypothèse apparaît en l'occurrence d'autant moins plausible que l'intéressé aurait été traqué par la police serbe au plus tard à partir du 16 mai 2005, date de l'émission du mandat d'arrêt prétendument décerné contre lui (cf. let. A supra i.f.). L'explication, selon laquelle le recourant aurait réussi à obtenir la "révision" du jugement du 13 septembre 2005 grâce à l'aide d'un proche resté sur place (cf. détermination du 12 janvier 2006), ne saurait à cet égard convaincre. Cette personne-là ne paraît d'ailleurs pas avoir été interrogée ou même inquiétée par les autorités militaires serbes censées pourtant rechercher A._______. Sur le plan juridique, ensuite, le jugement allégué du 13 septembre 2005 semble confondre le non accomplissement du service militaire avec la désertion proprement dite, invoquée in casu par le recourant à l'appui de sa demande d'asile. En outre, les circonstances atténuantes plaidant en faveur du condamné, telles qu'elles ressortent des éléments de fait exposés dans ce jugement, cadrent mal avec la sévérité de la peine "maximale" de 10 ans d'emprisonnement prononcée par le Tribunal militaire de Belgrade. Comme l'a déjà relevé à juste titre l'ODM, l'argumentation en droit développée à l'appui des deux jugements produits s'avère sommaire. L'autorité de recours observe aussi que le Tribunal militaire suprême de Belgrade ne s'est curieusement pas prononcé sur la question des frais de procédure dans son prétendu jugement sur appel du 28 décembre 2005. Vu ce qui précède, le Tribunal administratif fédéral suisse n'estime pas vraisemblable qu'en cas de retour en Serbie, A._______ risque d'être emprisonné pour infraction aux obligations militaires. Au demeurant, l'ignorance par l'intéressé du nom de son supérieur direct, mais également sa description évasive de l'arme qui lui aurait été attribuée (cf. pv d'audition du 12 mai 2005, p. 8s.) laissent planer des doutes certains sur le service militaire qu'il aurait accompli du 3 décembre 2004 au 13 mars 2005. Enfin, la seule appartenance des recourants à la communauté rom ne saurait justifier une crainte fondée de persécutions. Bien que les membres de cette minorité ethnique soient fréquemment victimes de brimades ou d'autres tracasseries de la part de tiers ou d'autorités locales, l'on ne saurait considérer que les Roms de Serbie aient été victimes d'actes systématiques de violence ou de graves discriminations du seul fait de leur origine ou qu'ils risquent de l'être à l'avenir (voir p. ex. à ce propos Commission of the european communities, Serbia 2007 progress report du 6 novembre 2007, rubrique protection des minorités, p. 14ss).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par ex. à ce propos UK Home Office, Operational guidance note du 1er septembre 2008, ch. 3.6.1 à 3.6.12).</w:t>
      </w:r>
    </w:p>
    <w:p>
      <w:r>
        <w:rPr>
          <w:b/>
        </w:rPr>
        <w:t>E. 2.3</w:t>
      </w:r>
    </w:p>
    <w:p>
      <w:r>
        <w:t>Pour l'ensemble des raisons exposées au considérant 2.2 ci-dessus, les motifs d'asile invoqués ne remplissent pas les conditions mises à la reconnaissance de la qualité de réfugié selon l'art. 3 LAsi ni ne satisfont aux exigences de haute probabilité posées par l'art. 7 LAsi. C'est donc à bon droit que l'autorité inférieure a refusé pareille qualité ainsi que l'asile à A._______ et à B._______. Leur recours doit par conséquent être rejeté et la décision querellée confirmée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Selon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confirmer cette mesure. Aussi y a-t-il lieu ci-après de déterminer si l'exécution du renvoi des recourants est conforme à la loi.</w:t>
      </w:r>
    </w:p>
    <w:p>
      <w:r>
        <w:rPr>
          <w:b/>
        </w:rPr>
        <w:t>E. 4.1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4.2.1</w:t>
      </w:r>
    </w:p>
    <w:p>
      <w:r>
        <w:t>L'exécution du renvoi n'est pas licite lorsque le renvoi de l'étranger dans son Etat d'origine ou de provenance ou dans un Etat tiers est contraire aux engagements de la Suisse relevant du droit international (art. 14a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4.2.2</w:t>
      </w:r>
    </w:p>
    <w:p>
      <w:r>
        <w:t>Compte tenu des motifs déjà explicités plus en détail au considérant 2 ci-dessus, le Tribunal n'a pas de raison de penser qu'en cas de retour dans leur pays d'origine, les intéressés soient exposés à un risque hautement probable de traitements contraires au droit international (voir à ce propos la jurisprudence publiée dans JICRA 1996 no 18 consid. 14a/ee p. 186s., qui est toujours d'actualité). Aussi l'exécution de leur renvoi en Serbie s'avère-t-elle licite.</w:t>
      </w:r>
    </w:p>
    <w:p>
      <w:r>
        <w:rPr>
          <w:b/>
        </w:rPr>
        <w:t>E. 4.3.1</w:t>
      </w:r>
    </w:p>
    <w:p>
      <w:r>
        <w:t>Selon l'art. 83 al. 4 LEtr, l'exécution du renvoi peut ne pas être raisonnablement exigée si l'expulsion de l'étranger dans son Etat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citée).</w:t>
      </w:r>
    </w:p>
    <w:p>
      <w:r>
        <w:rPr>
          <w:b/>
        </w:rPr>
        <w:t>E. 4.3.2.1</w:t>
      </w:r>
    </w:p>
    <w:p>
      <w:r>
        <w:t>S'agissant plus particulièrement de la situation des Roms en Serbie, le Tribunal observe qu'en dépit des efforts importants entrepris par les autorités pour promouvoir l'égalité sociale des membres de cette minorité, ceux-ci sont toujours la cible de diverses discriminations, notamment dans les domaines du logement (accès à l'électricité, à l'eau potable, environnement insalubre, promiscuité, etc.), de l'éducation, du travail, et de la santé (cf. US Department of State, Country Reports on Human Rights Practices 2007, Serbia, section 2, 11 Mars 2008 ; Commission of the European Communities, Serbia 2007 Progress Report, section 2.2, Brussels, 6 Novembre 2007 ; Country of Return Information Project, country sheet Serbia, Août 2007 ; Christian Bodewig / Akshay Sethi, Poverty, Social Exclusion and Ethnicity in Serbia and Montenegro: The case of the Roma, Octobre 2005, p. 1 ss et p.19 ss ; Joël Hubrecht/Boris Najman, Serbie: discrimination et corruption, les failles du système de santé, rapport FIDH no 416, d'avril 2005, p. 16 ss). De fait, un grand nombre de Roms vivent dans des conditions de grande pauvreté et sont en outre largement touchés par le chômage (cf. US Department of State, op. cit. ; International Crisis Group (ICG), Southern Serbia : in Kosovo's shadow, 27 Juin 2006, p. 7). Par ailleurs, ces difficultés affectent particulièrement les personnes déplacées internes et celles de retour d'un séjour dans un pays occidental (cf. UNHCR Analysis of the Situation of Internally Displaced Persons from Kosovo in Serbia: Law and Practice, May 2007 ; Written Comments of the European Roma Rights Centre, Bibija, Eureka and Women's Space Concerning the Republic of Serbia For Consideration by the United Nations Committee on the Elimination of Discrimination against Women at its 38th Session).</w:t>
      </w:r>
    </w:p>
    <w:p>
      <w:r>
        <w:rPr>
          <w:b/>
        </w:rPr>
        <w:t>E. 4.3.2.2</w:t>
      </w:r>
    </w:p>
    <w:p>
      <w:r>
        <w:t>En l'occurrence, la Serbie n'est pas en proie à une situation de guerre, de guerre civile, ou de violence généralisée. Les recourants sont par ailleurs jeunes et n'ont pas invoqué de problèmes de santé particuliers. Ils pourront en outre compter sur un certain soutien de la grand-mère, du frère, et de l'une des soeurs de A._______ restés à E._______ (cf. pv d'audition de ce dernier du 12 mai 2005, p. 3) qui les aideront notamment à surmonter les difficultés immédiates de réintégration après leur retour. Les intéressés pourront également faire appel à leur réseau social constitué avant leur départ. Dans son appréciation d'ensemble, le Tribunal n'ignore certes pas le niveau restreint des qualifications professionnelles des époux A._______ et B._______, ni les discriminations sociales désavantageant aujourd'hui encore les Roms de Serbie (cf. consid. consid. 4.3.2.1 supra). De l'avis de l'autorité de céans, ces facteurs négatifs, mis en balance avec ceux plaidant en faveur du caractère raisonnablement exigible de l'exécution du renvoi des intéressés (cf. parag. précédent), ne peuvent cependant constituer des motifs prépondérants justifiant de renoncer à cette mesure, dès lors que les difficultés socio-économiques vécues par la population de Serbie et plus particulièrement par la minorité rom de ce pays, comme les pénuries de soins, de logements, d'emplois, et de moyens de formation, ne suffisent pas en soi à réaliser in casu une mise en danger concrète au sens de l'art. 83 al. 4 LEtr (cf. JICRA 2005 no 24 exposée au consid. 4.3.1 supra). Après pesée des intérêts en présence, le Tribunal estime que l'exécution du renvoi en Serbie de A._______ et de B._______, ainsi que de leurs deux enfants, s'avère raisonnablement exigible au regard de la disposition et de la jurisprudence précitées.</w:t>
      </w:r>
    </w:p>
    <w:p>
      <w:r>
        <w:rPr>
          <w:b/>
        </w:rPr>
        <w:t>E. 4.4.1</w:t>
      </w:r>
    </w:p>
    <w:p>
      <w:r>
        <w:t>L'exécution du renvoi n'est pas possible lorsque l'étranger ne peut pas quitter la Suisse pour son Etat d'origine, son Etat de provenance ou un Etat tiers, ni être renvoyé dans un de ces Etats (art. 83 al. 2 LEtr).</w:t>
      </w:r>
    </w:p>
    <w:p>
      <w:r>
        <w:rPr>
          <w:b/>
        </w:rPr>
        <w:t>E. 4.4.2</w:t>
      </w:r>
    </w:p>
    <w:p>
      <w:r>
        <w:t>En l'espèce, la mesure précitée est possible et les intéressés, qui ont produit plusieurs cartes d'identité et certificats de naissance (cf. let. A supra), sont tenus de collaborer à l'obtention de documents idoines leur permettant de quitter la Suisse (art. 8 al. 4 LAsi).</w:t>
      </w:r>
    </w:p>
    <w:p>
      <w:r>
        <w:rPr>
          <w:b/>
        </w:rPr>
        <w:t>E. 5</w:t>
      </w:r>
    </w:p>
    <w:p>
      <w:r>
        <w:t>Dans ces conditions, c'est à bon droit que l'autorité intimée a prononcé le renvoi de A._______ et de B._______ ainsi que de leur deux enfants et qu'elle a ordonné l'exécution de cette mesure.</w:t>
      </w:r>
    </w:p>
    <w:p>
      <w:r>
        <w:rPr>
          <w:b/>
        </w:rPr>
        <w:t>E. 6</w:t>
      </w:r>
    </w:p>
    <w:p>
      <w:r>
        <w:t>En définitive, le recours doit être rejeté.</w:t>
      </w:r>
    </w:p>
    <w:p>
      <w:r>
        <w:rPr>
          <w:b/>
        </w:rPr>
        <w:t>E. 7</w:t>
      </w:r>
    </w:p>
    <w:p>
      <w:r>
        <w:t>Vu le sort de la cause, les frais judiciaires (Fr. 600.-) sont mis à la charge de A._______ et de B._______,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