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E-4665/2023 vom 27. Juli 2023</w:t>
      </w:r>
    </w:p>
    <w:p>
      <w:r>
        <w:t>Bundesverwaltungsgericht, 2023-07-27, DE</w:t>
      </w:r>
    </w:p>
    <w:p>
      <w:r>
        <w:rPr>
          <w:b/>
        </w:rPr>
        <w:t xml:space="preserve">Quelle: </w:t>
      </w:r>
      <w:r>
        <w:t>https://mcp.opencaselaw.ch/entscheid/bvger_E-4665_2023_d20230727</w:t>
      </w:r>
    </w:p>
    <w:p>
      <w:r>
        <w:t>FR: TAF E-4665/2023 du 27 juillet 2023</w:t>
      </w:r>
    </w:p>
    <w:p>
      <w:r>
        <w:t>IT: TAF E-4665/2023 del 27 luglio 2023</w:t>
      </w:r>
    </w:p>
    <w:p>
      <w:pPr>
        <w:pStyle w:val="Heading2"/>
      </w:pPr>
      <w:r>
        <w:t>Regeste</w:t>
      </w:r>
    </w:p>
    <w:p>
      <w:r>
        <w:t>Asyl und Wegweisung | Asyl und Wegweisung; Verfügung des SEM vom 27.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w:t>
      </w:r>
    </w:p>
    <w:p>
      <w:r>
        <w:t>E-4665/2023 Seite 5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Zur Begründung ihres Entscheids führt die Vorinstanz aus, die Vorbrin- gen der Beschwerdeführenden seien unglaubhaft. Die Razzien im Herbst 2022 hätten sie als Auslöser für den Ausreiseentschluss dargestellt. Trotz- dem hätten sie diese Ereignisse nur vage, unpersönlich, oberflächlich und zusammenfassend geschildert. Ihre Darstellungen enthielten weder Inter- aktionen noch einen persönlichen Bezug. Sie hätten alle Razzien gleich geschildert und diesbezüglich keine Daten nennen können. Die Beschwer- deführerin und der Sohn C._______ hätten sich bezüglich der Beschrei- bung der Razzien widersprochen. Nach den Aussagen der Beschwerde- führerin habe die Beschlagnahme der Gegenstände (Flagge und Fotos) nicht im Rahmen der gleichen Hausdurchsuchung stattgefunden wie das Verbrennen des Kopftuchs. Gemäss den Aussagen des Sohnes habe sich hingegen alles am selben Tag ereignet. Der Haftbefehl vom (…) Januar 2023, welcher als Grund für die Ausreise am (…) November 2022 genannt worden sei, habe keinen Beweiswert. Der Beschwerdeführer habe nur vage beschrieben, wie er die HDP angeblich unterstützt habe und – abge- sehen vom Verteilen der Lebensmittel – keine konkreten Unterstützungs- handlungen erwähnen können. Die Ereignisse in den Jahren 1993 und 2014 lägen lange zurück und würden daher keine Asylrelevanz entfalten.</w:t>
      </w:r>
    </w:p>
    <w:p>
      <w:r>
        <w:t>E-4665/2023 Seite 6</w:t>
      </w:r>
    </w:p>
    <w:p>
      <w:r>
        <w:rPr>
          <w:b/>
        </w:rPr>
        <w:t>E. 5.2</w:t>
      </w:r>
    </w:p>
    <w:p>
      <w:r>
        <w:t>Dem entgegnen die Beschwerdeführenden in ihrer Rechtsmittelein- gabe, bei der Beurteilung der Glaubhaftigkeit ihrer Vorbringen sei ihr nied- riges Bildungsniveau zu beachten. Ausserdem sei der Beschwerdeführer wegen der erlebten Folter vergesslich. Die Beschwerdeführerin und der Sohn C._______ hätten sich nicht widersprochen. Sie habe nämlich ledig- lich angegeben, dass die Beamten das Kopftuch nicht bei der Razzia im Oktober 2022 verbrannt hätten, aber nicht, dass dies an einem anderen Tag passiert sei als das Auffinden der Fotos und der Flagge Kurdistans. Der Haftbefehl und insbesondere der dort angebrachte Barcode könnten überprüft werden. Das Datum des Haftbefehls spreche ebenfalls nicht ge- gen die Glaubhaftigkeit ihrer Vorbringen. Der Beschwerdeführer habe den Haftbefehl zwar zum Zeitpunkt seiner Ausreise noch nicht erhalten, jedoch habe sein Anwalt ihn bereits vor dessen Erlass gewarnt; dies auch, weil damals bereits die Neffen des Beschwerdeführers inhaftiert gewesen seien. Er sei im Visier der türkischen Behörden gestanden und die Repres- salien hätten im Laufe der Zeit an Intensität zugenommen. Die mehrmali- gen Razzien und die Verhaftungen seiner zwei Neffen seien ausschlagge- bend für die Flucht gewesen.</w:t>
      </w:r>
    </w:p>
    <w:p>
      <w:r>
        <w:rPr>
          <w:b/>
        </w:rPr>
        <w:t>E. 6.1</w:t>
      </w:r>
    </w:p>
    <w:p>
      <w:r>
        <w:t>Die Vorinstanz ist zur zutreffenden Erkenntnis gelangt, dass die Vor- bringen der Beschwerdeführenden unglaubhaft beziehungsweise nicht asylrelevant sind. Um Wiederholungen zu vermeiden, kann auf die vor- instanzlichen Erwägungen verwiesen werden; diese sind nicht zu bean- standen.</w:t>
      </w:r>
    </w:p>
    <w:p>
      <w:r>
        <w:rPr>
          <w:b/>
        </w:rPr>
        <w:t>E. 6.2</w:t>
      </w:r>
    </w:p>
    <w:p>
      <w:r>
        <w:t>Die Vorinstanz hat zu Recht die Asylrelevanz der länger zurückliegen- den Vorbringen (Vertreibung aus dem Heimatdorf 1993, Polizeigewahrsam 2014, Gewalt durch Soldaten 2018) verneint (vgl. dort S. 7). Die Ereignisse waren zeitlich nicht kausal für die Ausreise der Beschwerdeführenden, weshalb sie nicht geeignet sind, die Flüchtlingseigenschaft zu begründen. An dieser Einschätzung vermag das Argument in der Beschwerde, die Re- pressalien hätten im Laufe der Zeit an Intensität zugenommen und die früheren Verfolgungsmassnahmen seien – zusammen mit den Hausdurch- suchungen im Oktober 2022 – kausal für die Ausreise gewesen, nichts zu ändern. Wie nachfolgend aufgezeigt wird, ist es den Beschwerdeführenden nämlich nicht gelungen, die Razzien im Herbst 2022 glaubhaft zu machen (vgl. unten E. 6.3). Die Fragen der Glaubhaftigkeit sowie der Intensität der vorgebrachten Nachteile, welche länger zurückliegen, können daher offen- bleiben.</w:t>
      </w:r>
    </w:p>
    <w:p>
      <w:r>
        <w:t>E-4665/2023 Seite 7</w:t>
      </w:r>
    </w:p>
    <w:p>
      <w:r>
        <w:rPr>
          <w:b/>
        </w:rPr>
        <w:t>E. 6.3</w:t>
      </w:r>
    </w:p>
    <w:p>
      <w:r>
        <w:t>In Übereinstimmung mit der Vorinstanz ist festzuhalten, dass die von den Beschwerdeführenden geltend gemachten Verfolgungsmassnahmen kurz vor ihrer Ausreise unglaubhaft sind. Die Schilderungen der im Herbst 2022 angeblich erfolgten Hausdurchsuchungen sind auffallend vage und ohne persönlichen Bezug ausgefallen. Auch auf Nachfragen gelang es der Beschwerdeführerin und dem Sohn C._______, welche bei dem Ereignis anwesend gewesen seien, nicht, die angeblichen Razzien differenziert und lebensnah zu schildern (vgl. SEM act. 42/11 F65, F73; 43/8 F34, F39 ff.). Ihre Ausführungen zu den Hausdurchsuchungen beschränkten sich jeweils auf die gleichen drei Elemente: Die Beschwerdeführerin sei geschlagen, ihr Kopftuch sei verbrannt und ein Foto sowie eine Flagge seien mitgenom- men worden (vgl. SEM act. 42/11 F52, F63; 43/8 F32, F34, F38). Eine per- sönliche Färbung der Schilderungen ist nicht zu erkennen. Nicht nachvoll- ziehbar ist sodann, dass die Beschwerdeführenden sich angesichts der vergleichsweise wenigen Hausdurchsuchungen nicht an deren genaue An- zahl zu erinnern vermochten (vgl. SEM act. 42/11 F52 [«zwei bis drei Mal»], F67 [«vier bis fünf Mal»]). Das in der Rechtsmitteleingabe geltend ge- machte niedrige Bildungsniveau vermag diese Unstimmigkeiten nicht zu erklären, zumal es sich bei Hausdurchsuchungen um einschneidende Er- lebnisse handelt. Angesichts des Umstands, dass die Hausdurchsuchun- gen auch grosse Angst bei den Kindern ausgelöst und weniger als ein Jahr vor der Befragung stattgefunden hätten, wäre zu erwarten gewesen, dass die entsprechenden Schilderungen mehr Details sowie einen persönlichen Bezug aufweisen würden (vgl. a.a.O. F52, F79). Schliesslich wurde der vom SEM zutreffend festgestellte Widerspruch zwischen den Aussagen der Beschwerdeführerin und des Sohnes C._______ auch auf Beschwer- deebene nicht entkräftet. Den Aussagen der Beschwerdeführerin ist näm- lich zu entnehmen, dass diese tatsächlich geltend gemacht hat, die Be- schlagnahme der Fotos und der Flagge Kurdistans sei an einem anderen Tag erfolgt als das Verbrennen ihres Kopftuchs. Dass die Fotos und die Flagge gefunden worden seien, erwähnte sie in Zusammenhang mit den Fragen zu einer Hausdurchsuchung, welche im Oktober 2022 durchgeführt worden sei (vgl. a.a.O. F61 ff.). Auf die Frage, ob ihr das Kopftuch im Rah- men der erwähnten Razzia im Oktober 2022 abgenommen worden sei, gab sie ausdrücklich zu Protokoll: «Nein. Das war ein anderes Mal, aber ich weiss nicht mehr, wann das war» (vgl. a.a.O. F74). Aus den Akten geht nicht hervor, weshalb die türkischen Behörden ein In- teresse an den Beschwerdeführenden haben sollten. Diese haben sich nicht in erheblichem Masse oppositionell-politisch betätigt. Die Behauptung des Beschwerdeführers, er sei seit dem (…) Lebensjahr ein «Milizionär»</w:t>
      </w:r>
    </w:p>
    <w:p>
      <w:r>
        <w:t>E-4665/2023 Seite 8 der HDP, ist in Zweifel zu ziehen. Sein oppositionell-politisches Engage- ment stellte er zwar in der Anhörung zunächst als ausserordentlich dar, indem er angab: «Ich habe mein Leben so verbracht: Wenn ich Arbeit hatte, ging ich der Arbeit nach. In der übrigen Zeit habe ich die Partei unterstützt» (SEM act. 41/19 F5). Als einzige Aktivität erwähnte er dann aber auch auf mehrere Nachfragen hin lediglich das heimliche Verteilen von Lebensmit- teln für Mitglieder der YPG; sonst habe er nichts für die HDP gemacht (a.a.O. F60, F88 ff., F94). Dass er dieser Tätigkeit seit dem (…) Lebensjahr und somit während über (…) Jahren nachgegangen sei, erscheint unglaub- haft, da er seine Aktivitäten mit dem Krieg in Syrien in Verbindung setzte und ausführte, mit seinen (offensichtlich jüngeren) Neffen zusammengear- beitet zu haben (vgl. a.a.O. F93, F95). Andere Aktivitäten machte er nicht geltend, womit – wenn überhaupt – von einem sehr niederschwelligen po- litischen Engagement auszugehen wäre. Vor diesem Hintergrund ist nicht ersichtlich, weshalb der türkische Staat innerhalb von einem Monat drei Razzien bei den Beschwerdeführenden durchführen und daraufhin gegen ihn einen Haftbefehl wegen «Propaganda für eine Terrororganisation» aus- stellen sollte. Wie die Vorinstanz zutreffend festgestellt hat, führte der Beschwerdeführer die Ausstellung eines Haftbefehls als ausschlaggebenden Grund für die Ausreise am (…) November 2022 an, als er zu Protokoll gab: «Bevor wir ausgereist sind, hat mir mein Anwalt gesagt, dass ein Haftbefehl gegen mich bestehe. Wenn ich den Behörden begegnen würde, würden sie mich verhaften. Danach mussten wir Ausreisebemühungen unternehmen.» (vgl. SEM act. 41/19 F60). Der Umstand, dass der Haftbefehl auf den (…) Ja- nuar 2023 datiert ist, spricht somit gegen dessen Echtheit. Angesichts der obengenannten Aussage ist die Erklärung in der Beschwerde, er habe den Haftbefehl zwar noch nicht erhalten, aber der Anwalt habe ihn davor ge- warnt, weil er aufgrund der Inhaftierung der Neffen damit gerechnet habe, als Schutzbehauptung zu bewerten. Sodann ist als Zeitpunkt der Straftat auf dem Haftbefehl das Jahr «2023» aufgeführt. Die Beschwerdeführen- den befinden sich aber seit Ende November 2022 in der Schweiz. Da sie keine exilpolitischen Tätigkeiten geltend machen, ist nicht ersichtlich, wel- che Straftaten im Jahr 2023 zum Erlass eines Haftbefehls in der Türkei hätten führen sollen. Auch das fehlende Interesse des Beschwerdeführers am Inhalt des Haftbefehls spricht gegen dessen Echtheit. Offenbar erfuhr er erst in der Anhörung vom Dolmetscher des SEM, welche Straftat ihm gemäss Haftbefehl vorgeworfen werde, und spekulierte dann, der Vorwurf hänge vielleicht mit regimekritischen «Posts» zusammen, welche er auf Facebook veröffentlicht habe. Er wisse allerdings nicht, ob die Behörden</w:t>
      </w:r>
    </w:p>
    <w:p>
      <w:r>
        <w:t>E-4665/2023 Seite 9 diese gesehen hätten (a.a.O. F116 ff.). Für das angebliche oppositionell- politische Engagement in den sozialen Medien reichte er aber keine Belege ein. Abgesehen von den zwei Neffen, welche dem Beschwerdeführer beim Ver- teilen der Lebensmittel geholfen hätten, machen die Beschwerdeführen- den auch keine politischen Aktivitäten ihrer Familie geltend. Für die be- hauptete Inhaftierung der Neffen – von denen einer vom selben Anwalt ver- treten werde wie der Beschwerdeführer – haben sie keinen Nachweis ein- gereicht (vgl. SEM act. 41/19 F65). Aus den Akten gehen auch sonst keine Anhaltspunkte dafür hervor, dass die türkischen Behörden irgendein asyl- relevantes Verfolgungsinteresse an den Beschwerdeführenden haben könnten. Nach dem Gesagten ist insbesondere nicht davon auszugehen, dass die türkischen Behörden eine Fiche über sie angelegt hätten.</w:t>
      </w:r>
    </w:p>
    <w:p>
      <w:r>
        <w:rPr>
          <w:b/>
        </w:rPr>
        <w:t>E. 6.4</w:t>
      </w:r>
    </w:p>
    <w:p>
      <w:r>
        <w:t>Zusammenfassend haben die Beschwerdeführenden nichts vorge- bracht, was geeignet wäre, ihre Flüchtlingseigenschaft nachzuweisen oder zumindest glaubhaft zu machen. Die Vorinstanz hat daher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w:t>
      </w:r>
    </w:p>
    <w:p>
      <w:r>
        <w:t>E-4665/2023 Seite 10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in den Türkei lässt den Wegweisungsvollzug zum heutigen Zeitpunkt nicht als unzulässig erscheinen. Nach dem Gesagten ist der Vollzug der Wegweisung sowohl im Sinne der asyl- als auch der völkerrechtlichen Bestimmungen zulässig.</w:t>
      </w:r>
    </w:p>
    <w:p>
      <w:r>
        <w:rPr>
          <w:b/>
        </w:rPr>
        <w:t>E. 8.3</w:t>
      </w:r>
    </w:p>
    <w:p>
      <w:r>
        <w:t>E-4665/2023 Seite 11</w:t>
      </w:r>
    </w:p>
    <w:p>
      <w:r>
        <w:rPr>
          <w:b/>
        </w:rPr>
        <w:t>E. 8.3.1</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 auch nicht für Angehörige der kurdischen Ethnie – auszugehen (vgl. Urteile des BVGer E-3625/2023 vom 5. Oktober 2023 E. 9.4.1 und D-3550/2021 vom 22. September 2023 E. 10.4.1 m.w.H.). Die Herkunftsprovinz der Beschwerdeführenden, Mardin, war zudem nicht un- mittelbar von den Auswirkungen des schweren Erdbebens anfangs Feb- ruar 2023 betroffen.</w:t>
      </w:r>
    </w:p>
    <w:p>
      <w:r>
        <w:rPr>
          <w:b/>
        </w:rPr>
        <w:t>E. 8.3.2</w:t>
      </w:r>
    </w:p>
    <w:p>
      <w:r>
        <w:t>Den Akten lassen sich aus der Sicht des Gerichts auch keine indivi- duellen Gründe entnehmen, die gegen einen Wegweisungsvollzug spre- chen. Die Beschwerdeführenden sind – abgesehen von Gelenkrheuma und Armschmerzen, welche bereits in der Türkei behandelt worden seien – gesund und verfügen über Berufserfahrungen (…) (Beschwerdeführer) beziehungsweise als (…) (Beschwerdeführerin) (SEM act. 41/19 F15 ff., F51 f.; 42/11 F17 ff., F45 ff.). Im Wohnhaus mit (…) Wohnungen, von de- nen eine den Beschwerdeführenden gehört und die anderen zwei den (…) des Beschwerdeführers, lebt momentan (…) mit (…). Dort respektive an anderen Orten in der Türkei wohnen nach wie vor weitere Verwandte (SEM act. 41/19 F13, F35; 42/11 F9 ff., F30). Der Bruder des Beschwerdeführers besitzt in G._______ einen (…) (SEM act. 41/19 F50). Demnach können sie im Heimatstaat abgesehen von einer gesicherten Wohnsituation auf ein familiäres Beziehungsnetz zurückgreifen und – nebst der finanziellen Un- terstützung ihrer Verwandten aus der Schweiz – allenfalls auch direkt vor Ort finanzielle Unterstützung erhalten.</w:t>
      </w:r>
    </w:p>
    <w:p>
      <w:r>
        <w:rPr>
          <w:b/>
        </w:rPr>
        <w:t>E. 8.3.3</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E-4665/2023 Seite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Das Gesuch um Verzicht auf die Erhebung eines Kostenvorschusses ist mit dem vorliegenden Direktentscheid gegen- standslos geworden. (Dispositiv nächste Seite)</w:t>
      </w:r>
    </w:p>
    <w:p>
      <w:r>
        <w:t>E-4665/2023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