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E-4660/2007 vom 7. Juni 2011</w:t>
      </w:r>
    </w:p>
    <w:p>
      <w:r>
        <w:t>Bundesverwaltungsgericht, 2011-06-07, DE</w:t>
      </w:r>
    </w:p>
    <w:p>
      <w:r>
        <w:rPr>
          <w:b/>
        </w:rPr>
        <w:t xml:space="preserve">Quelle: </w:t>
      </w:r>
      <w:r>
        <w:t>https://mcp.opencaselaw.ch/entscheid/bvger_E-4660_2007</w:t>
      </w:r>
    </w:p>
    <w:p>
      <w:r>
        <w:t>FR: TAF E-4660/2007 du 7 juin 2011</w:t>
      </w:r>
    </w:p>
    <w:p>
      <w:r>
        <w:t>IT: TAF E-4660/2007 del 7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(Art. 37 VGG i.V.m. Art. 50 Abs. 1 und Art. 52 VwVG). Die Beschwerdeführenden sind durch die angefochtene Verfügung be­sonders berührt und haben ein schutzwürdi­ges Interesse an deren Aufhebung beziehungsweise Ände­rung; sie sind da­her zur Einreichung der Beschwerde legitimiert (Art. 105 AsylG,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würdigte in ihrer Verfügung vom 5. Juni 2007 die Asyl­vorbringen der Beschwerdeführenden als un­glaub­haft. Zur Begründung führte sie aus, die von ihnen zu Protokoll gege­be­nen Aussa­gen würden di­verse Ungereimtheiten aufweisen. Insbeson­dere würden die vorgeleg­ten Beweismittel, wel­che wiederholt unvollständig ein­gereicht worden seien, befremden, da aus ihnen nicht geschlos­sen werden könne, wie sich die Gerichtsverfahren abgewickelt hätten. Aus dem Ge­richtsproto­koll des Gerichts in D._______ vom (...) 1996 respektive vom (...) 1996 gehe - trotz anderslautender Aussagen des Be­schwer­defüh­rers (vgl. Akten BFM B5/12 S. 5) - hervor, dass das Verfahren mit einem Freispruch ge­endet habe. Ferner sei betref­fend das zweite geltend ge­machte Gerichtsverfahren nur die erste Seite des Urteils ein­gereicht wor­den. Ob­schon dem Urteil zu entnehmen sei, dass die Angaben der Beschwer­defüh­renden bezüglich der Untersuchungshaft korrespondieren würden, gehe aus ihm nicht her­vor, was dem Beschwerdeführer vorgewor­fen worden und wie das Urteil auf­gefallen sei, zumal das Urteils­dispositiv fehle. Überdies seien das Schreiben des türkischen Anwalts, der Familienregisterauszug, die Studen­tenbestätigung sowie die Forderungs­klage unbeachtlich, da sie nicht geeig­net seien, das von den Be­schwerdefüh­renden Vorge­brachte zu bewei­sen. Sodann könne auch auf­grund des nachgereichten polizeilichen Befragungsprotokolls aus dem Jahre 1999 nicht eruiert werden, worum es dabei gegangen sei, da die Un­terla­gen erneut unvollständig (nur die letzte Seite) vorgelegt worden seien. Glei­ches gelte für das nach­gereichte Rechtshilfebegehren vom (...) 2004. Erst aus der Anklage­schrift und dem Gerichtsprotokoll betref­fend das Verfahren in C._______ - auch bei diesen Do­kumenten sei jedoch nur die erste Seite eingereicht worden - gehe hervor, dass dem Beschwer­defüh­rer "Be­trug, durch Versprechen, im Ausland Ar­beit zu be­sor­gen" vor­ge­wor­fen worden sei. Die zeitliche Nähe zwischen die­sem Ver­fah­ren, welches in den Angaben der Beschwerdeführenden im Rah­men der Anhö­rung uner­wähnt geblieben sei, und der Ausreise aus dem Heimatland sugge­riere, dass es sich dabei um den wahren Grund für die Ausreise der Be­schwerdeführenden handle. Diese Vermutung werde durch die Tatsa­che be­stärkt, dass allfälligen Festnahmen in den Jah­ren 1996 und 1999 der zeit­liche Kausalzusammenhang zur Aus­reise fehle. Ob der Beschwerdefüh­rer tatsächlich als Schlepper tätig gewesen sei, wie ihm im Verfahren im Jahre 2004 offensichtlich vorgeworfen wor­den sei, könne nicht abschliessend beurteilt werden, weil nur jeweils die erste Seite des Gerichtsprotokolls und der Anklageschrift vor­liege. Der tür­ki­sche Staat würde aber im Falle der Bezichtigung des Be­schwerdefüh­rers we­gen Schleppertätigkeit mit dem besag­ten Verfahren legi­time Strafverfol­gungsinteressen verfol­gen; das Verfahren wäre daher nicht asyl­relevant. Des Weiteren seien die Antworten des Beschwerde­füh­rers auf Vertiefungs­fragen zu den Vorfällen nach der Unter­suchungs­haft im Jahre 1999 bis zur Ausreise im Jahre 2004 sehr ober­flächlich geblie­ben. Entsprechendes gelte für die Vorfälle vor der ers­ten Festnahme, wel­che je­doch nicht asylrele­vant seien. Aus diesem Grunde könne auf wei­tere Ar­gumente der fehlen­den Glaub­haftigkeit ver­zichtet werden. Im Übri­gen habe der Beschwer­defüh­rer nur sehr auswei­chend und wenig detail­liert auf die Frage antworten können, wie er erfah­ren habe, dass ihn der tür­ki­sche Ge­heimdienst suche (vgl. B5/12 S. 7f.). Ausserdem habe die Be­schwerde­führerin auffallend wi­dersprüchliche Anga­ben hierzu ge­macht: Zu­nächst habe sie ausgesagt, ihr Ehemann und sie hätten etwa 20 Tage vor der Aus­reise getrennt voneinander von der Su­che des türki­schen Ge­heimdiens­tes erfahren; darauf ange­spro­chen, dass dies den Behauptun­gen ihres Ehemannes wi­derspreche, wo­nach er den Informan­ten nicht ge­kannt habe und zwei Monate vor der Aus­reise nach [türkische Stadt] ge­gan­gen sei, habe sie sich korrigiert, der Infor­mant sei nur zu ihr ge­kom­men (vgl. B6/8 S. 5). Aufgrund dieser unplausib­len und widersprüchli­chen Anga­ben entstehe der Eindruck ei­nes konstruierten Vorbringens zwecks Vermeidung eines drohen­den Pro­zesses.</w:t>
      </w:r>
    </w:p>
    <w:p>
      <w:r>
        <w:rPr>
          <w:b/>
        </w:rPr>
        <w:t>E. 4.2</w:t>
      </w:r>
    </w:p>
    <w:p>
      <w:r>
        <w:t>Dem wurde in der Beschwerdeeingabe entgegengehalten, dass der Beschwerdeführer nach der Freilassung aus der Untersuchungs­haft im Jahre 1996 - das DGM D._______ habe ihn mit Urteil vom (...) 1996 freigesprochen - immer wieder von den Sicher­heitsbehörden behelligt worden sei. Am (...) 1999 seien der Be­schwerdeführer so­wie weitere PKK-Sympathisanten bei einer Razzia der Sicherheits­kräfte festgenommen und erst am (...) 2000 aus der Haft entlassen wor­den. Man habe ihnen vorgeworfen, zwecks Unterstüt­zung der PKK eine Bande gebildet zu haben, und aus diesem Grunde er­neut eine An­klage beim DGM D._______ erhoben. Obwohl der Be­schwerdefüh­rer im Jahre 2002 von diesem Gericht zu einer Freiheits­strafe von 13 Monaten verurteilt worden sei, habe die Staatsanwaltschaft im Jahre 2004 aufgrund desselben Deliktes nochmals eine Anklage beim Schwurgericht C._______ erhoben. Die Vorinstanz habe im vorliegenden Ver­fahren den Sachver­halt im Zusam­menhang mit den in der Türkei ge­gen die Beschwerdeführenden ein­ge­leiteten Strafverfah­ren nicht genü­gend abgeklärt, obwohl aus den nachgereichten türkischen Strafakten her­vorgehe, dass unter den Verfahrens­nummern [4] (DGM D._______) und [2] (Schwurge­richt C._______) noch Straf­ver­fahren hängig seien. Das Bundesamt habe we­der die Beschwerdeführen­den mit diesen Akten kon­frontiert respektive Er­gän­zungs­fragen gestellt noch in der Tür­kei mittels ei­ner An­frage bei der Schwei­zerischen Vertretung in Ankara den aktuellen Stand der Verfahren in Erfahrung gebracht, son­dern sei, ohne den Sachver­halt im Zusammen­hang mit dem zuletzt genannten Straf­verfah­ren abgeklärt zu haben, fälschli­cherweise davon ausgegan­gen, dass die­ses Strafver­fahren nicht asyl­relevant sei, da der türkische Staat damit legi­time Strafverfolgungsinteres­sen verfolge. Der Beschwerdefüh­rer habe - entge­gen der Behauptung des BFM - vom Vor­fall im Jahre 1999 berich­tet und ausgeführt, dass er er­neut wegen Unterstüt­zung der PKK sieben Mo­nate lang inhaf­tiert worden sei (vgl. B5/12 S. 4 und 7). Zudem gehe aus dem Schreiben des türkischen Rechts­anwalts vom 1. September 2004 her­vor, der Be­schwerdeführer sei we­gen politischer Delikte ange­klagt wor­den; damit habe sich das BFM in der angefochtenen Verfügung je­doch nicht aus­ei­nan­dergesetzt. Ebenfalls sei die Frage, weshalb die Staats­anwalt­schaft im Jahre 2004 er­neut ein Strafverfahren wegen des Vor­falls vom (...) 1999 eingeleitet habe, nicht abgeklärt wor­den, obwohl dies für die Beurteilung der Flücht­lingseigenschaft und Zuläs­sigkeit der Wegwei­sung der Beschwerdeführen­den in die Türkei von entscheiden­der Bedeu­tung sei. Des Weiteren sei - entgegen der An­nahme des BFM - nicht der Beschwer­deführer in der Klageschrift des [türkische Behörde] ans Zivilge­richt als Be­klagter aufgeführt, sondern [sein Kind]. Ausser­dem gehe der Ge­genstand des Verfahrens sehr wohl aus der Klageschrift her­vor: [Das Kind] der Beschwerdeführenden sei zusammen mit ande­ren Be­klagten bei einer De­monstration festgenommen wor­den. Aus diesem Grund sei ein Strafverfahren we­gen Widerhand­lung gegen das Gesetz über Ver­samm­lungen und Demonstrationen anhängig gemacht worden. Fer­ner habe das BFM, ob­wohl sich dies aufgrund der Aussa­gen und der Ak­ten­lage aufgedrängt habe, nicht abgeklärt, ob die Beschwerdeführen­den in der Türkei gesucht würden beziehungsweise ob sie im allgemei­nen Informa­tionssammlungssystem eingetragen seien. Sodann ziehe das BFM aus den eingereichten Doku­menten den Schluss, der Beschwerdefüh­rer sei als Schlep­per tätig gewesen, ohne eine weitere Anhö­rung durchge­führt oder Ergän­zungsfragen gestellt zu haben. Der Be­schwerdeführer weise diesen Vor­wurf vehement zurück, da er zusam­men mit ande­ren PKK-Sympathisan­ten Personen, welche sich ebenfalls der PKK an­geschlos­sen hätten und deshalb ins Ausland geschickt wor­den seien, le­dig­lich bei der Ausreise geholfen habe. Im Strafverfahren habe er aller­dings jegliche Verbindungen zur PKK zurückweisen müssen, damit er keine hohe Strafe erhalte. Schliesslich wür­den die vom BFM vorge­brach­ten angeblichen Widersprü­che in den Aussagen der Beschwer­deführen­den nicht den relevanten Sachverhalt betreffen. Das Vor­gehen der Vorin­stanz verletze den Anspruch der Beschwerdeführen­den auf rechtliches Gehör und die angefochtene Verfügung leide deshalb an erheblichen Mängeln.</w:t>
      </w:r>
    </w:p>
    <w:p>
      <w:r>
        <w:rPr>
          <w:b/>
        </w:rPr>
        <w:t>E. 5.1</w:t>
      </w:r>
    </w:p>
    <w:p>
      <w:r>
        <w:t>Das Bundesverwaltungsgericht gelangt nach Prüfung der Akten zum Schluss, dass die Vorinstanz die Flüchtlingseigenschaft der Beschwerdefüh­renden zu Recht verneint hat. Entgegen der Auffassung des BFM entbehren die geltend gemachten Vorbringen der Beschwerdefüh­renden allerdings nicht grundsätz­lich der Glaubhaftigkeit, sondern sind grösstenteils als nicht asylrelevant zu qualifizieren. Die Be­schwerdeführenden waren - wie die nachstehenden Erwägungen aufzei­gen - zum Zeitpunkt ihrer Ausreise in der Türkei keinen ernsthaften, asyl­be­achtlichen Nachteilen im Sinne von Art. 3 AsylG ausgesetzt und ha­ben auch keine begründete Furcht, inskünftig solchen ausgesetzt zu wer­den.</w:t>
      </w:r>
    </w:p>
    <w:p>
      <w:r>
        <w:rPr>
          <w:b/>
        </w:rPr>
        <w:t>E. 5.2</w:t>
      </w:r>
    </w:p>
    <w:p>
      <w:r>
        <w:t>In Bezug auf das erste Gerichtsverfahren des Beschwerdeführers vor dem DGM D._______ we­gen des Vorwurfs der Unterstüt­zung der PKK ist so­wohl den vorinstanzlichen Erwägungen sowie auch den Ausführun­gen in der Beschwerdeeingabe beizupflichten, dass dem Ge­richtsproto­koll des DGM D._______ vom (...) 1996 (vgl. B10 sowie B11/3 S. 2) zu entnehmen ist, das Verfahren habe - entgegen den Aussagen des Be­schwerdefüh­rers im vorinstanzlichen Verfahren (vgl. B5/12 S. 5) - mit ei­nem Freispruch geendet. Den eingereichten Dokumenten ist - wie das BFM richtig festhielt - zu entnehmen, dass sich die Beschwerdeführen­den zwei respektive sieben Monate in Untersuchungs­haft befunden ha­ben. Ein Kausalzusammenhang zwischen den Festnah­men und der Aus­reise der Beschwerdeführenden ist allerdings nicht ersicht­lich. Somit ver­mag dieses Gerichtsverfahren im vorlie­genden Fall keine Asylrelevanz zu begründen, selbst wenn aufgrund dieses Verfahren womöglich ein Daten­blatt über den Beschwerdeführer angelegt wurde.</w:t>
      </w:r>
    </w:p>
    <w:p>
      <w:r>
        <w:rPr>
          <w:b/>
        </w:rPr>
        <w:t>E. 5.3</w:t>
      </w:r>
    </w:p>
    <w:p>
      <w:r>
        <w:t>Zu den von der Vorinstanz dargelegten Unstimmigkeiten innerhalb der Vorbringen beziehungsweise Einwänden der Beschwerdeführenden betreffend die weiteren Gerichtsverfahren vor dem DGM D._______ sowie dem Schwurgericht C._______ ist im Einzelnen Folgendes festzuhalten.</w:t>
      </w:r>
    </w:p>
    <w:p>
      <w:r>
        <w:rPr>
          <w:b/>
        </w:rPr>
        <w:t>E. 5.3.1</w:t>
      </w:r>
    </w:p>
    <w:p>
      <w:r>
        <w:t>Mit Eingabe vom 13. August 2007 wurde das vollstän­dige Urteil des DGM D._______ vom (...) 2002 (Urteilsnummer/Karar No. [1]) in Fax­kopie zu den Akten gereicht. Aus der von Amtes wegen angeordneten Überset­zung geht hervor, dass dem Beschwerdeführer eine Beteiligung an einer Vereinigung zur Begehung strafbarer Handlungen gemäss Art. 313 des türki­schen Strafgesetzbuches vorgeworfen wurde. Aus dem Ur­teil geht auch hervor, dass der Beschwerdeführer [sieben Monate], die Beschwerdeführerin ihrerseits [zwei Monate] in Untersuchungshaft waren. Dem Urteil ist indes­sen zu entnehmen, dass sich das DGM D._______ auf­grund einer Gesetzesän­de­rung als unzuständig erkläre und das Verfahren deshalb an das Schwurge­richt C._______ überweise.</w:t>
      </w:r>
    </w:p>
    <w:p>
      <w:r>
        <w:rPr>
          <w:b/>
        </w:rPr>
        <w:t>E. 5.3.2</w:t>
      </w:r>
    </w:p>
    <w:p>
      <w:r>
        <w:t>Aus der An­klageschrift der Oberstaatsanwaltschaft C._______ vom (...) 2004 (Aktenzeichen/Esas No. [5]; Delikts­datum: (...) 1999 und früher; vgl. B14) sowie dem Ge­richtsprotokoll des Strafge­richts C._______ (ohne Datum; Aktenzei­chen/Esas No. [2]; Deliktsdatum: (...) 2003 und früher; vgl. Beschwerdeakten act. 13) geht hervor, dass der Beschwerdefüh­rer we­g­en des Tatbestands "Betrug, durch Ver­sprechen, im Ausland Arbeit zu besorgen" ange­klagt wurde. Zwar tragen die aus dem Strafverfahren in C._______ vorliegenden Akten ver­schiedene Aktenzeichen (Esas No. [5] beziehungsweise Esas No. [2]); sie beziehen sich aber jeweils auf den identischen Straftatbe­stand und nennen dieselben Angeklagten beziehungsweise pro­zessbeteiligten Beschwerdeführer. Betreffend die divergierenden Deliktsdaten in der Anklageschrift (Delikts­datum: [1999 und früher]) und dem Gerichtsprotokoll (Delikts­datum: [2003 und früher]) ist Folgendes festzuhalten: Dem mit Eingabe vom 9. Mai 2011 eingereichten Urteilsdispositiv des Ur­teils des Schwurgerichts C._______ vom (...) 2006 (Verfahrens­num­mer/Esas No. [2], Urteilsnummer/Karar No. [3]) ist zu entnehmen, dass das Schwurgericht C._______ das Strafverfahren gegen den Beschwerdeführer und die anderen Angeklagten wegen Verjährung eingestellt hat. Dieses Urteil trägt das gleiche Aktenzei­chen wie das Gerichtsprotokoll (beide Esas No. [2]). Hieraus darf geschlossen werden, dass wenn die jüngeren Straftaten verjährt sind, jedenfalls die älteren Delikte bereits noch früher verjährt sind. Das Bundesverwaltungsgericht geht bei dieser Aktenlage davon aus, dass vor dem Schwurgericht C._______ heute keine Verfahren mehr gegen den Beschwerdeführer geführt werden, zumal die Beschwerdeführenden auch auf Aufforderung des Gerichts (vgl. Verfügung vom 8. April 2011) keine Beweismittel betreffend noch hängige Verfahren eingereicht haben. Des Weite­ren hält das Schwurgericht C.______ in seinem Urteil vom (...) 2006 fest, dass es sich bei der dem Beschwerdeführer im Verlauf der Ermittlungen zur Last gelegten Straftat um ein mit Geldbusse bedrohtes Vergehen handle. Dieser Gerichtsent­scheid (Verfahrenseinstellung wegen Verjährung) sei gemäss den Angaben des Rechtsver­treters mittlerweile rechts­kräftig (vgl. Eingabe vom 9. Mai 2011).</w:t>
      </w:r>
    </w:p>
    <w:p>
      <w:r>
        <w:rPr>
          <w:b/>
        </w:rPr>
        <w:t>E. 5.3.3</w:t>
      </w:r>
    </w:p>
    <w:p>
      <w:r>
        <w:t>Ob es im Gerichtsverfahren vor dem DGM D._______ im Jahre 2002 so­wie dem Anschlussverfahren vor dem Schwurgericht C._______, wie die Vorinstanz vermu­tet, um Schleppertätigkeiten ging, muss im vorliegenden Fall nicht abschliessend beur­teilt werden, zumal entscheidend ist, dass es sich um keine politische An­klage handelte, sondern die Ak­ten das Vorlie­gen eines Verfahren aus dem gemeinen Strafrecht belegen. Dem­nach verfolgten die türkischen Behörden mit dem gegen den Beschwerde­führer geführten Verfahren legi­time staatliche Interessen. Zu­dem erstaunt es, dass der türkische Rechtsvertreter in seinem Schreiben vom 1. Septem­ber 2004 lediglich die Anklage vor dem DGM D._______ er­wähnt und sich nicht über das Verfahren vor dem Schwurgericht C._______ äussert, obwohl zum Zeitpunkt des Aufsetzens des Schreibens der Nichtzu­ständigkeitsentscheid des DGM D._______ bereits vorlag und das Ge­richtsverfahren vor dem Schwurgericht C._______ bereits hängig war. Dem BFM ist sodann zuzustimmen, wenn es ausführt, dass der Inhalt im nachgereichten polizeilichen Befragungs­proto­koll vom (...) 1999 nicht eruiert werden könne, da die Unterla­gen unvollständig (nur die letzte Seite) vorgelegt worden seien (vgl. B14). Dem nach­gereichten Rechts­hilfebegeh­ren vom (...) 2004 ist ferner ledig­lich zu entnehmen, dass die Oberstaatsanwaltschaft C._______ die lo­kale Staatsanwaltschaft um Hilfe bei der Beweisaufnahme ersuchte (vgl. B14). Es gilt dabei festzu­halten, dass bei dieser Sachlage keine Pflicht besteht, weitere Nach­forschungen zu tätigen, zumal die Be­schwerdeführenden im Rah­men ihrer Mitwirkungspflicht gehalten sind, für die Feststellung des Sachver­haltes wesentliche Unterlagen von sich aus einzurei­chen. Aus den vorliegenden Akten gehen nach dem Gesagten mithin keine Hin­weise auf Verfolgung aus einem flüchtlingsrechtlich relevanten Grund her­vor. Es handelt sich um ein Verfahren aus dem gemeinen Strafrecht. Über­dies betrifft die zur Last gelegte Straftat lediglich ein mit Geldbusse be­drohtes Vergehen. Mit Ein­tritt der Strafverfolgungsverjährung ist die Ahn­dung der Tat und die An­ordnung weiterer Massnahmen sodann grund­sätzlich ausgeschlossen. Somit ist nicht ersichtlich, inwiefern die Be­schwerdeführenden bei einer Rückkehr in ihren Heimatstaat ernst­hafte Sanktionen zu befürchten haben. Das betreffende Strafverfahren ent­faltet nach dem Gesagten keine Asylrele­vanz.</w:t>
      </w:r>
    </w:p>
    <w:p>
      <w:r>
        <w:rPr>
          <w:b/>
        </w:rPr>
        <w:t>E. 5.3.4</w:t>
      </w:r>
    </w:p>
    <w:p>
      <w:r>
        <w:t>Weiter wird in der Beschwerdeeingabe (a.a.O., S. 3) geltend ge­macht, dass der Be­schwerdeführer im Jahre 2002 vom DGM D._______ zu ei­ner Freiheits­strafe von 13 Monaten verurteilt worden sei. Diese Behaup­tung wird aller­dings durch keines der eingereichten Gerichtsurteile belegt. Beim Urteil des DGM D._______ vom (...) 2002 handelt es sich - wie be­reits oben ausgeführt - vielmehr um ein Unzuständigkeitsurteil ohne Ver­urteilung des Beschwer­deführers. Ebenso findet die Darstellung in den Akten keine Grundlage, dass der Beschwerdeführer trotz eines Schuld­spruchs vor dem DGM D._______ in der Folge aufgrund desselben De­likts vor dem Schwurgericht C._______ noch einmal angeklagt worden sei (vgl. Beschwerde S. 3, 5). Wie sich aus den vorliegenden Akten ergibt, endete das Verfahren vor dem DGM D._______ vielmehr mit dem Unzu­ständigkeitsentscheid vom (...) 2002 und der Überweisung ans Schwurgericht C._______, und das in C._______ geführte Verfahren endete mit einer Verfahrenseinstellung wegen Verjährung.</w:t>
      </w:r>
    </w:p>
    <w:p>
      <w:r>
        <w:rPr>
          <w:b/>
        </w:rPr>
        <w:t>E. 5.3.5</w:t>
      </w:r>
    </w:p>
    <w:p>
      <w:r>
        <w:t>Ferner ist dem Einwand, die Vorinstanz habe es unterlassen, die Be­schwerdeführenden mit den nachgereichten Strafak­ten zu konfrontie­ren, Folgendes entgegenzuhalten: Der Anspruch auf rechtliches Gehör ist das Recht der Privaten, in einem vor einer Verwaltungs- oder Justizbehörde ge­führten Verfahren mit ihrem Begehren angehört zu werden, Einblick in die Akten zu erhalten und zu den für die Entscheidung wesentlichen Punk­ten Stellung nehmen zu kön­nen. Es besteht jedoch keine Pflicht, rechtli­ches Gehör zu eigenen Aussa­gen zu geben (vgl. den weiterhin zutreffenden Entscheid in Entschei­dungen und Mitteilungen der [vormaligen] Schweizerischen Asylrekurskommis­sion [EMARK] 1994 Nr. 13). Festzuhalten ist, dass es sich bei den betreffenden Dokumenten um Akten handelt, welche die Beschwerdeführenden selber eingereicht ha­ben; demnach waren ihnen die Aktenstücke bekannt respektive be­stand die Gelegenheit, sich zu den betreffenden Unterlagen im Zeitpunkt der Einreichung zu äussern.</w:t>
      </w:r>
    </w:p>
    <w:p>
      <w:r>
        <w:rPr>
          <w:b/>
        </w:rPr>
        <w:t>E. 5.3.6</w:t>
      </w:r>
    </w:p>
    <w:p>
      <w:r>
        <w:t>Sodann wird in der Beschwerdeeingabe eingewendet, mit der aus dem Fax­schreiben des türkischen Rechtsanwalts (das Original wurde nicht eingereicht) hervorgehenden Tatsache, der Be­schwerdeführer sei we­gen politischer Delikte angeklagt worden, setze sich das BFM in der an­gefochtenen Verfügung nicht aus­ei­nan­der. Dem eingereichten Anwaltsschreiben sind insbeson­dere weder ein Brief­kopf noch eine Anschrift zu entnehmen. Aufgrund des mangelhaften äusse­ren Erscheinungsbildes sowie des Umstandes, dass das Faxschrei­ben dem Gericht lediglich in Kopie vorliegt und somit einer erhöhten Manipulationsmöglichkeit unterliegt, kommt dem Schreiben kaum Be­weiswert zu. Das betreffende Dokument vermag die geltend gemach­ten Vorbringen der Beschwerdeführenden daher nicht zu bele­gen. Im Übrigen wird im Anwaltsschreiben, das vom 1. September 2004 da­tiert, die Sachlage nur unvollständig geschildert, wird doch die Anklage vor dem DGM D._______ erwähnt, ohne aber darauf hinzuweisen, dass die­ses Gericht bereits am (...) 2002 seinen Unzuständigkeitsentscheid gefällt hatte.</w:t>
      </w:r>
    </w:p>
    <w:p>
      <w:r>
        <w:rPr>
          <w:b/>
        </w:rPr>
        <w:t>E. 5.3.7</w:t>
      </w:r>
    </w:p>
    <w:p>
      <w:r>
        <w:t>Weiter bestehen erhebliche Ungereimtheiten zum Vorbrin­gen, der Beschwerdeführer sei kurze Zeit vor der Ausreise aus der Türkei vom MIT gesucht worden. Zutreffend wies das BFM auf den Widerspruch hin, dass die Beschwerde­führerin zu­nächst ausgesagt habe, ihr Ehe­mann und sie hätten etwa 20 Tage vor der Aus­reise getrennt voneinander von der Su­che des türki­schen Geheim­diens­tes erfahren; darauf ange­spro­chen, dass dies den Be­hauptun­gen ihres Ehemannes wi­derspreche, wo­nach er den Informan­ten nicht gekannt habe und zwei Monate vor der Aus­reise nach [türkische Stadt] gegan­gen sei, habe sie sich korrigiert, der Infor­mant sei nur zu ihr ge­kom­men (vgl. B6/8 S. 5). Widersprüchlich sind so­dann auch die Angaben, wie der Informant seinerseits von dieser Suche des MIT nach dem Beschwerdeführer erfahren habe: Einerseits soll der In­formant in der Stadt vom MIT angehalten und nach dem Beschwerdefüh­rer ausgefragt worden sein, wobei der Beschwerdeführer, wenig plausibel, weiter zu Protokoll gab, der Informant sei ein Verwandter von ihm, dessen Namen er aber nicht kenne (vgl. B5/12 S. 7); anderer­seits sollen Spitzel im Dorf den Informanten orientiert haben (vgl. B6/8 S. 5). Aufgrund dieser ungereimten Angaben wird nicht glaubhaft, dass der Be­schwerdeführer vor der Ausreise gesucht worden sei, zumal ja auch die angeblichen Gerichtsverfahren mit politischen Anklagepunkten, die den Hintergrund einer derartigen Suche bilden würden, nach dem oben Ge­sagten nicht glaubhaft sind.</w:t>
      </w:r>
    </w:p>
    <w:p>
      <w:r>
        <w:rPr>
          <w:b/>
        </w:rPr>
        <w:t>E. 5.3.8</w:t>
      </w:r>
    </w:p>
    <w:p>
      <w:r>
        <w:t>Schliesslich enthalten weder der Nüfusauszug noch die sich auf [das Kind] der Beschwerdeführenden beziehenden Ausführungen und Doku­mente, auch wenn - entgegen der Annahme des BFM - nicht der Be­schwer­defüh­rer in der Klageschrift des [türkische Behörde] vom (...) 2004 ans Zivilgericht als Be­klag­ter aufgeführt ist, sondern [das Kind], rele­vante Hinweise für den vorliegenden Fall.</w:t>
      </w:r>
    </w:p>
    <w:p>
      <w:r>
        <w:rPr>
          <w:b/>
        </w:rPr>
        <w:t>E. 5.4</w:t>
      </w:r>
    </w:p>
    <w:p>
      <w:r>
        <w:t>Vor dem Hintergrund obiger Erwägungen vermögen mithin auch die üb­rigen Ausführungen in der Rechtsmitteleingabe nicht zu überzeugen. Die Vorin­stanz hat demnach zu Recht die Flüchtlingseigenschaft der Be­schwerdefüh­renden ver­neint und ihre Asylgesuche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 jedoch 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der Tür­kei, wohin die Rückkehr der Beschwerdeführenden erfolgen soll,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Türkische Sicherheitskräfte gehen weiterhin mit grosser Härte gegen Mitglieder kurdischer Parteien und Organisationen vor, die als separatis­tisch qualifiziert werden. Wie oben stehend jedoch dargelegt, liegt gegen den Beschwerdeführer kein Richterspruch vor, welcher ihn als Mitglied ei­ner solchen Organisation verurteilt. Folglich kann auch von keiner konkre­ten Gefährdung der Beschwerdeführenden ausgegangen werden. Auch die in ihrem Heimatstaat herrschende allgemeine politische Situation gibt keinen Anlass zur Annahme einer konkreten Gefährdung. Die Beschwerdeführenden stammen aus einem Dorf in C._______, wo die Be­schwerdeführerin bis zu ihrer Ausreise und der Beschwerdeführer bis [wenige] Jahre vor der Ausreise gelebt haben. Sie verfügen dort über ein Famili­ennetz (namentlich leben [...] erwachsenen Kinder im Dorf), wes­halb die Wohnsituation als gesichert gelten kann. Nach ei­ge­nen Angaben weist der Beschwerdeführer eine Berufsbildung als [Beruf] auf und war in [Wirtschaftszweig] tätig. Angesichts des zwar fortgeschritte­nen, jedoch nicht betagten Alters, der langen Aufenthalts­dauer im Heimatstaat, des soweit aktenkundig nicht auffälligen Gesund­heits­zustandes der Beschwerdeführenden sowie der Berufserfah­rung des Beschwerdeführers ist davon auszugehen, dass sie sich in der Heimat wie­der integrieren können. Folglich sind auch keine individuellen Wegweisungshin­dernisse ersicht­lich, die den Vollzug der Wegweisung als unzumutbar erscheinen lassen. Nach dem Gesagten erweist sich der Vollzug der Wegweisung auch als zu­mutbar.</w:t>
      </w:r>
    </w:p>
    <w:p>
      <w:r>
        <w:rPr>
          <w:b/>
        </w:rPr>
        <w:t>E. 7.6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den Beschwerdefüh­renden aufzuerlegen (Art. 63 Abs. 1 und 5 VwVG). Mit Verfügung vom 17. Juli 2007 wies die Instruktionsrichterin das Ge­such um Gewäh­rung der unent­geltlichen Rechts­pflege mit Verweis auf das Sicher­heits­konto praxisgemäss ab. Diesbezüglich ist festzuhalten, dass mit der Asylgesetzrevision vom 16. Dezember 2005 (in Kraft seit 1. Januar 2008) eine Änderung dieser Pra­xis einhergegangen ist. Nach dem bis Ende 2007 geltenden Art. 86 Abs. 1 aAsylG (AS 1999 2262) waren Asylsuchende verpflichtet, unter ande­rem auch für die Kosten des Rechtsmittelverfahrens Sicherheit zu leis­ten. Mit dem Inkrafttreten der neuen Bestimmung am 1. Januar 2008 wurde die bisherige Sicherheitsleistungspflicht durch die sogenannte Son­derabgabe ersetzt. Diese dient gemäss revidiertem Art. 86 Abs. 1 AsylG "zur Deckung der Gesamtkosten, welche alle diese erwerbstätigen Personen (...) verursachen", und sie kann daher nicht mehr zur individuellen Kostendeckung herangezogen werden. Nach dem Gesagten ist die Disposi­tivziffer 2 der Verfügung des Bundesverwaltungsgerichts vom 17. Juli 2007 wiedererwägungsweise aufzuheben. Das Gesuch um unent­geltliche Rechtspflege im Sinne von Art. 65 Abs. 1 VwVG wird wiedererwä­gungsweise gutgeheissen, nach­dem die Rechtsbegehren im Zeitpunkt ihrer Einreichung nicht aussichtslos waren und sich in den Ak­ten keine Hinweise darauf finden, dass die Beschwerdeführenden nicht be­dürf­tig sind. Es sind daher keine Verfahrenskosten aufzuerlegen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