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E-4656/2017 vom 20. September 2017</w:t>
      </w:r>
    </w:p>
    <w:p>
      <w:r>
        <w:t>Bundesverwaltungsgericht, 2017-09-20, DE</w:t>
      </w:r>
    </w:p>
    <w:p>
      <w:r>
        <w:rPr>
          <w:b/>
        </w:rPr>
        <w:t xml:space="preserve">Quelle: </w:t>
      </w:r>
      <w:r>
        <w:t>https://mcp.opencaselaw.ch/entscheid/bvger_E-4656_2017</w:t>
      </w:r>
    </w:p>
    <w:p>
      <w:r>
        <w:t>FR: TAF E-4656/2017 du 20 septembre 2017</w:t>
      </w:r>
    </w:p>
    <w:p>
      <w:r>
        <w:t>IT: TAF E-4656/2017 del 20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Mit dem vorliegenden Direktentscheid wird das prozessuale Begehren betreffend Verzicht auf die Erhebung eines Kostenvorschusses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Der Beschwerdeführer rügt, die Vorinstanz habe zufolge einer mangelhaften Übersetzung und Protokollierung seiner Aussagen den rechtserheblichen Sachverhalt unter Verletzung des Untersuchungsgrundsatzes und des Anspruchs auf rechtliches Gehör unvollständig beziehungsweise unrichtig erhoben. Die angefochtene Verfügung sei daher aufzuheben und die Sache zur vollständigen und richtigen Erhebung des rechtserheblichen Sachverhalts und zu neuer Entscheidung an die Vorinstanz zurückzuweisen. Die Vorinstanz sei ferner anzuweisen, den Beschwerdeführer nochmals zu den Asylgründen anzuhören. Bezüglich der Folterspuren sei eine ausführliche ärztliche Untersuchung gemäss Istanbul-Protokoll anzuordnen. Diese verfahrensrechtlichen Rügen sind vorab zu prüfen, da sie allenfalls geeignet wären, eine Kassation zu bewirken (vgl. Kölz/Häner/Bertschi, Verwaltungsverfahren und Verwaltungsrechtspflege des Bundes; 3. Aufl. 2013, Rz. 1043 ff. m.w.H.).</w:t>
      </w:r>
    </w:p>
    <w:p>
      <w:r>
        <w:rPr>
          <w:b/>
        </w:rPr>
        <w:t>E. 4.2</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a.a.O., Rz. 1043).</w:t>
      </w:r>
    </w:p>
    <w:p>
      <w:r>
        <w:rPr>
          <w:b/>
        </w:rPr>
        <w:t>E. 4.3</w:t>
      </w:r>
    </w:p>
    <w:p>
      <w:r>
        <w:t>Gemäss Art. 29 VwVG haben die Parteien Anspruch auf rechtliches Gehör. Das rechtliche Gehör dient einerseits der Sachaufklärung und stellt andererseits ein persönlichkeitsbezogenes Mitwirkungsrecht beim Erlass eines Entscheides dar, welcher in die Rechtsstellung des Einzelnen eingreift. Dazu gehört insbesondere das Recht der Betroffenen, sich vor dem Erlass eines solchen Entscheides zur Sache zu äussern, erhebliche Beweise beizubringen, Einsicht in die Akten zu nehmen, mit relevanten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w:t>
      </w:r>
    </w:p>
    <w:p>
      <w:r>
        <w:rPr>
          <w:b/>
        </w:rPr>
        <w:t>E. 4.4</w:t>
      </w:r>
    </w:p>
    <w:p>
      <w:r>
        <w:t>Der Beschwerdeführer macht geltend, anlässlich der Anhörung habe es erhebliche Verständigungsprobleme mit der Dolmetscherin gegeben. Dies werde durch den Kurzbericht der Hilfswerkvertretung vom 22. Juni 2017 belegt. Die Dolmetscherin habe ihn in wesentlichen Momenten nicht verstanden. Aufgrund der Sprachprobleme habe der Sachverhalt nicht vollständig erstellt werden können. Es sei deshalb eine erneute Anhörung mit einem Dolmetscher aus seiner Heimatregion durchzuführen. Weiter führt er aus, während seinen Inhaftierungen anlässlich der durchgeführten Verhöre misshandelt und jeweils mit einer Eisenstange geschlagen worden zu sein. Von dieser Folter seien immer noch Narben ersichtlich. Diese Misshandlungen würden durch den eingereichten Arztbericht vom 17. August 2017 prima facie belegt, es sei jedoch zusätzlich eine ausführliche ärztliche Untersuchung anzuordnen.</w:t>
      </w:r>
    </w:p>
    <w:p>
      <w:r>
        <w:rPr>
          <w:b/>
        </w:rPr>
        <w:t>E. 4.5</w:t>
      </w:r>
    </w:p>
    <w:p>
      <w:r>
        <w:t>Im Anhörungsprotokoll ist vermerkt, dass die Dolmetscherin an einigen Stellen Mühe hatte, den Beschwerdeführer zu verstehen (vgl. SEM-Akten A 17 F27, F68, F118). Am Ende der Anhörung bestätigte er jedoch auf Nachfrage, die Dolmetscherin insgesamt verstanden zu haben, obwohl sie verschiedene Dialekte sprechen würden (vgl. A17 S. 17). Den Inhalt des Protokolls verifizierte er unterschriftlich (vgl. A17 S. 20). Die Hilfswerkvertretung führte im Kurzbericht aus, der Beschwerdeführer und die Dolmetscherin hätten sich gut verstanden, lediglich bei ein oder zwei Dialektbegriffen aus dem (...) hätte es Schwierigkeiten gegeben. Der Beschwerdeführer habe die Wörter jedoch umschreiben können, so dass die Dolmetscherin schlussendlich verstanden habe, worum es gegangen sei (vgl. Beschwerdebeilage 2). Entgegen den Ausführungen in der Beschwerdeschrift sind keine Hinweise auf wesentliche Verständigungsprobleme des Beschwerdeführers und der Dolmetscherin ersichtlich. Eine erneute Anhörung ist nicht durchzuführen. Wie nachfolgend aufgezeigt wird (vgl. E. 7), sind die Ausführungen des Beschwerdeführers zu seiner Inhaftierung und Freilassung als unglaubhaft einzustufen. Es erübrigt sich, aus diesem Grund eine ausführliche ärztliche Untersuchung anzuordnen. Der Sachverhalt ist, soweit erheblich, vollständig und richtig festgestellt. Es besteht keine Veranlassung, die angefochtene Verfügung aus formellen Gründen aufzuheben. Der Antrag auf Rückweisung wegen der Verletzung des Anspruchs auf rechtliches Gehör und ungenügender Abklärung des rechtserheblichen Sachverhaltes ist demnach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Zur Begründung des ablehnenden Asylentscheids befand die Vorinstanz die Vorbringen des Beschwerdeführers als den Anforderungen an die Glaubhaftmachung nicht genügend, weshalb er die Flüchtlingseigenschaft nicht erfülle. Anlässlich der BzP habe er nicht erwähnt, dass er zweimal inhaftiert gewesen sein soll. Uneinheitlich seien auch die Angaben zur Teilnahme an einer Demonstration und der daraufhin erfolgten Verhaftung. Zur Verhaftung selbst habe er keine Angaben gemacht und sei der Aufforderung, frei zu erzählen, nicht nachgekommen. Auch den Fragen zum Gefängnisaufenthalt sei er ausgewichen. Er habe keine persönlichen Erfahrungen geschildert, sondern allgemeine Aussagen zu einer angeblichen Drohung gegen ihn und zur Missachtung der Gesetze durch die Behörden getätigt. Seine Ausführungen zur zweiten Inhaftierung seien ebenfalls nicht substanziiert und unpersönlich ausgefallen. Die Erschiessung seines Freundes habe er hingegen spontan, chronologisch stimmig und nachvollziehbar geschildert. Diese Schilderung stehe in deutlichem Kontrast zu seiner Darstellung der übrigen Verfolgungsgeschichte und markiere einen Strukturbruch, welcher die glaubhaften Anteile seiner Darlegungen von den unglaubhaften Haftaufenthalten und Freilassungen trenne. Aufgrund der Ablehnung des Asylgesuchs wies die Vorinstanz den Beschwerdeführer aus der Schweiz weg. Der Grundsatz der Nichtrückschiebung gemäss Art. 5 Abs. 1 AsylG sei wegen der fehlenden Flüchtlingseigenschaft nicht anwendbar und es würden sich keine Anhaltspunkte ergeben, wonach ihm im Falle einer Rückkehr in seinen Heimatstaat mit beachtlicher Wahrscheinlichkeit eine durch Art. 3 EMRK verbotene Strafe oder Behandlung drohe. Weder die herrschende politische Situation im Sudan noch andere Gründe würden gegen die Zumutbarkeit der Rückführung dorthin sprechen. Der Vollzug sei zudem technisch möglich und praktisch durchführbar.</w:t>
      </w:r>
    </w:p>
    <w:p>
      <w:r>
        <w:rPr>
          <w:b/>
        </w:rPr>
        <w:t>E. 6.2</w:t>
      </w:r>
    </w:p>
    <w:p>
      <w:r>
        <w:t>In seiner Beschwerdeschrift bekräftigt der Beschwerdeführer seine geltend gemachten Asylvorbringen. Er sei bei der BzP aufgefordert worden, sich kurz zu halten. Deshalb habe er gedacht, es reiche aus, den Grund für die Ausreise aus dem Sudan allgemein darzulegen. Anlässlich der BzP habe er die Demonstration sowie den Tod seines Freundes zusammengefasst dargelegt. Den genauen Ablauf der Ereignisse habe er an der Anhörung präzisiert. Es handle sich nicht um widersprüchliche, sondern um ergänzende Angaben. Bezüglich der Substanziiertheit der Vorbringen dürfe nicht auf das mangelhafte Protokoll der Anhörung abgestellt werden. Es sei sodann zu berücksichtigen, dass er nur über geringe Schulbildung verfüge. In einer Gesamtbetrachtung sei die Glaubhaftigkeit seiner Vorbringen zu bejahen. Aufgrund seiner politischen Anschauungen sei er an Leib und Leben sowie in seiner Freiheit gefährdet. Der Vollzug der Wegweisung sei unzulässig und unzumutbar. Bei einer Rückkehr in den Sudan wäre er einer persönlichen Notlage ausgesetzt. Sein Onkel sei mittlerweile verstorben, weshalb dieser weder ihn noch seine Familie unterstützen könne. Arbeit habe er nur dank der Hilfe seines Onkels gefunden. Aufgrund der mehrjährigen Landesabwesenheit werde er ohne Unterstützung keine Arbeit mehr finden. Von seiner Familie habe zudem niemand eine Arbeit. Als Beweismittel reicht er die unter Buchstabe C. erwähnten Unterlagen ein.</w:t>
      </w:r>
    </w:p>
    <w:p>
      <w:r>
        <w:rPr>
          <w:b/>
        </w:rPr>
        <w:t>E. 7.1</w:t>
      </w:r>
    </w:p>
    <w:p>
      <w:r>
        <w:t>Die Vorinstanz ist in ihren Erwägungen zur zutreffenden Erkenntnis gelangt, die Verfolgungsvorbringen des Beschwerdeführers würden den Anforderungen an die Glaubhaftigkeit nicht genügen, weshalb er die Flüchtlingseigenschaft nicht erfülle. Auf die Erwägungen der Vorinstanz und auf die Zusammenfassung unter E. 6.1 kann zur Vermeidung von Wiederholungen verwiesen werden. Sie sind in keinem Punkt zu beanstanden. Der Beschwerdeführer besuchte acht Jahre lang die Schule. Es ist deshalb davon auszugehen, dass er in der Lage war, den Befragungen zu folgen. Im Arztbericht wird vermerkt, dass der Beschwerdeführer am Rücken längliche, bis fünf Zentimeter messende, in unterschiedliche Richtungen verlaufende Naben aufweise. Diese seien vor wenigen Jahren entstanden und könnten durch Schläge mit harten Gegenständen verursacht worden sein (vgl. Beschwerdebeilage 3). Der Beschwerdeführer machte anlässlich der BzP und der Anhörung nicht geltend, im Gefängnis mit harten Gegenständen geschlagen worden zu sein. Seine Ausführungen zu seinen Inhaftierungen waren sodann sehr oberflächlich und pauschal, obwohl er mehrfach dazu angehalten wurde, die genauen Umstände zu benennen (vgl. A17 S. 8 f.). Aus dem Arztzeugnis lässt sich nicht ableiten, dass die Narben während seiner angeblichen Haft entstanden sind. In einer Gesamtbetrachtung erscheinen die Ausführungen des Beschwerdeführers zu seiner Inhaftierung und Freilassung als unglaubhaft. In Übereinstimmung mit der Vorinstanz sind hingegen die Ausführungen zum Tod seines Freundes D._______ im Jahr 2014 als glaubhaft einzustufen. Daraus kann der Beschwerdeführer allerdings nichts zu seinen Gunsten ableiten. Es fehlt sodann am zeitlichen Kausalzusammenhang zwischen den geltend gemachten Verfolgungsgründen und der Ausreise des Beschwerdeführers. Nach der behaupteten zweiten Haftentlassung verweilte er noch etwa sechs bis sieben Monate im Sudan und ging einer Arbeit nach (vgl. A17 S. 15).</w:t>
      </w:r>
    </w:p>
    <w:p>
      <w:r>
        <w:rPr>
          <w:b/>
        </w:rPr>
        <w:t>E. 7.2</w:t>
      </w:r>
    </w:p>
    <w:p>
      <w:r>
        <w:t>Zusammenfassend hat der Beschwerdeführer nichts vorgebracht, was geeignet wäre, seine Flüchtlingseigenschaft nachzuweisen oder zumindest glaubhaft zu machen. Die Vorinstanz hat sein Asylgesuch zu Recht abgelehnt.</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Die Vorinstanz hat in der angefochtenen Verfügung (vgl. dort E. III) zutreffend erkannt, dass der in Art. 5 AsylG verankerte Grundsatz der Nichtrückschiebung mangels Erfüllung der Flüchtlingseigenschaft keine Anwendung findet und sich aus den Akten keine konkreten Anhaltspunkte ergeben, dass der Beschwerdeführer für den Fall der Ausschaffung in den Sudan dort mit beachtlicher Wahrscheinlichkeit einer nach Art. 3 EMRK oder Art. 1 FoK verbotenen Strafe oder Behandlung ausgesetzt wäre. Der Vollzug der Wegweisung ist zulässig. Weder die allgemeine Lage im Sudan noch individuelle Gründe lassen den Wegweisungsvollzug als unzumutbar erscheinen. Der Beschwerdeführer ist jung, gesund und besitzt über Arbeitserfahrung auf dem (...), welche er in der Schweiz intensivieren konnte. Zudem verfügt er über ein tragfähiges familiäres Beziehungsnetz, welches ihn bei seiner Rückkehr wird unterstützen können. Seine Mutter half ihm sodann auch finanziell bei der Ausreise (vgl. A17 S. 15). Der Vollzug der Wegweisung erweist sich als zumutbar. 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9.3</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Es kann darauf verzichtet werden, auf den weiteren Inhalt der Beschwerde und die eingereichten Beweismittel noch näher einzugehen.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Prozessführung und der amtlichen Rechtsverbeiständung (vgl. Art. 65 Abs. 1 VwVG und Art. 110a AsylG) sind unbesehen der finanziellen Verhältnisse des Beschwerdeführers abzuweisen, da die Beschwerde gemäss den vorstehenden Erwägungen als aussichtslos zu bezeichnen ist und es daher an einer gesetzlichen Voraussetzung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