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E-4655/2016 vom 21. November 2016</w:t>
      </w:r>
    </w:p>
    <w:p>
      <w:r>
        <w:t>Bundesverwaltungsgericht, 2016-11-21, DE</w:t>
      </w:r>
    </w:p>
    <w:p>
      <w:r>
        <w:rPr>
          <w:b/>
        </w:rPr>
        <w:t xml:space="preserve">Quelle: </w:t>
      </w:r>
      <w:r>
        <w:t>https://mcp.opencaselaw.ch/entscheid/bvger_E-4655_2016</w:t>
      </w:r>
    </w:p>
    <w:p>
      <w:r>
        <w:t>FR: TAF E-4655/2016 du 21 novembre 2016</w:t>
      </w:r>
    </w:p>
    <w:p>
      <w:r>
        <w:t>IT: TAF E-4655/2016 del 21 novembre 2016</w:t>
      </w:r>
    </w:p>
    <w:p>
      <w:pPr>
        <w:pStyle w:val="Heading2"/>
      </w:pPr>
      <w:r>
        <w:t>Regeste</w:t>
      </w:r>
    </w:p>
    <w:p>
      <w:r>
        <w:t>Asylwiderruf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Beschwerden werden abgewiesen.</w:t>
      </w:r>
    </w:p>
    <w:p>
      <w:r>
        <w:rPr>
          <w:b/>
        </w:rPr>
        <w:t>E. 2</w:t>
      </w:r>
    </w:p>
    <w:p>
      <w:r>
        <w:t>Die Verfahrenskosten von Fr. 800.- werden den Beschwerdeführenden auferlegt. Der geleistete Kostenvorschuss in gleicher Höhe wird zur Bezahlung der Verfahrenskosten verwendet.</w:t>
      </w:r>
    </w:p>
    <w:p>
      <w:r>
        <w:rPr>
          <w:b/>
        </w:rPr>
        <w:t>E. 3</w:t>
      </w:r>
    </w:p>
    <w:p>
      <w:r>
        <w:t>Dieses Urteil geht an die Beschwerdeführenden, das SEM und die zuständige kantonale Behörde. Die Einzelrichterin: Die Gerichtsschreiberin: Barbara Balmelli Evelyn Heiniger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