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E-4653/2013 vom 23. September 2013</w:t>
      </w:r>
    </w:p>
    <w:p>
      <w:r>
        <w:t>Bundesverwaltungsgericht, 2013-09-23, FR</w:t>
      </w:r>
    </w:p>
    <w:p>
      <w:r>
        <w:rPr>
          <w:b/>
        </w:rPr>
        <w:t xml:space="preserve">Quelle: </w:t>
      </w:r>
      <w:r>
        <w:t>https://mcp.opencaselaw.ch/entscheid/bvger_E-4653_2013</w:t>
      </w:r>
    </w:p>
    <w:p>
      <w:r>
        <w:t>FR: TAF E-4653/2013 du 23 septembre 2013</w:t>
      </w:r>
    </w:p>
    <w:p>
      <w:r>
        <w:t>IT: TAF E-4653/2013 del 23 settembre 2013</w:t>
      </w:r>
    </w:p>
    <w:p>
      <w:pPr>
        <w:pStyle w:val="Heading2"/>
      </w:pPr>
      <w:r>
        <w:t>Regeste</w:t>
      </w:r>
    </w:p>
    <w:p>
      <w:r>
        <w:t>Asile (non-entrée en matière / Etat tiers sûr)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art. 108 al. 2 LAsi).</w:t>
      </w:r>
    </w:p>
    <w:p>
      <w:r>
        <w:rPr>
          <w:b/>
        </w:rPr>
        <w:t>E. 2.1</w:t>
      </w:r>
    </w:p>
    <w:p>
      <w:r>
        <w:t>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(cf. art. 6a al. 3 LAsi). En règle générale, l'office n'entre pas en matière sur une demande d'asile lorsque le requérant peut retourner dans un tel Etat tiers sûr, dans lequel il a séjourné auparavant (art. 34 al. 2 let. a LAsi).</w:t>
      </w:r>
    </w:p>
    <w:p>
      <w:r>
        <w:rPr>
          <w:b/>
        </w:rPr>
        <w:t>E. 2.2</w:t>
      </w:r>
    </w:p>
    <w:p>
      <w:r>
        <w:t>Cette dernière disposition n'est pas applicable lorsque des proches parents des recourants, au sens de la jurisprudence (cf. ATAF 2009/8 consid. 5.3.2 p. 106), ou des personnes avec lesquelles ils entretiennent des liens étroits vivent en Suisse, ou que les recourants ont manifestement la qualité de réfugiés au sens de l'art. 3 LAsi, ou que l'office est en présence d'indices d'après lesquels l'Etat tiers n'offre pas une protection efficace au regard du principe du non-refoulement visé à l'art. 5 al. 1 LAsi (art. 34 al. 3 let. a c LAsi).</w:t>
      </w:r>
    </w:p>
    <w:p>
      <w:r>
        <w:rPr>
          <w:b/>
        </w:rPr>
        <w:t>E. 3.1</w:t>
      </w:r>
    </w:p>
    <w:p>
      <w:r>
        <w:t>En date du 14 décembre 2007, le Conseil fédéral a désigné les Etats de l'Union européenne, dont la Pologne, comme Etats tiers sûrs.</w:t>
      </w:r>
    </w:p>
    <w:p>
      <w:r>
        <w:rPr>
          <w:b/>
        </w:rPr>
        <w:t>E. 3.2</w:t>
      </w:r>
    </w:p>
    <w:p>
      <w:r>
        <w:t>Aucun proche de l'intéressée ne séjourne en Suisse. Par ailleurs, la recourante et ses enfants ayant obtenu la reconnaissance de leur qualité de réfugiés en Pologne, cette qualité n'est pas de nature à permettre l'entrée en matière sur la demande, la protection internationale qu'ils réclamaient leur ayant déjà été accordée (ATAF 2010/56 p. 810ss). Enfin, le dossier ne révèle aucun fait propre à établir une absence de respect du principe du non-refoulement par la Pologne, l'intéressée ne le prétendant d'ailleurs pas.</w:t>
      </w:r>
    </w:p>
    <w:p>
      <w:r>
        <w:rPr>
          <w:b/>
        </w:rPr>
        <w:t>E. 3.3</w:t>
      </w:r>
    </w:p>
    <w:p>
      <w:r>
        <w:t>En conséquence, aucune des exceptions prévues à l'art. 34 al. 3 LAsi ne trouve application. Dès lors, c'est à juste titre que l'ODM n'est pas entré en matière sur la demande d'asile déposée par la recourante et ses enfants, en vertu de l'art. 34 al. 2 let. a LAsi, si bien que, sur ce point, le recours doit être rejeté et la décision de première instance confirmée.</w:t>
      </w:r>
    </w:p>
    <w:p>
      <w:r>
        <w:rPr>
          <w:b/>
        </w:rPr>
        <w:t>E. 4.1</w:t>
      </w:r>
    </w:p>
    <w:p>
      <w:r>
        <w:t>Lorsqu'il refuse d'entrer en matière sur une demande d'asile, l'ODM prononce en principe le renvoi de Suisse et en ordonne l'exécution (cf. art. 44 al. 1 LAsi).</w:t>
      </w:r>
    </w:p>
    <w:p>
      <w:r>
        <w:rPr>
          <w:b/>
        </w:rPr>
        <w:t>E. 4.2</w:t>
      </w:r>
    </w:p>
    <w:p>
      <w:r>
        <w:t>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L'intéressée n'a pas rendu crédible qu'il existerait pour elle et ses enfants un véritable risque concret et sérieux d'être sciemment les victimes, en cas de renvoi en Pologne, de traitements inhumains ou dégradants au sens de ces deux dernières dispositions. Elle prétend cependant qu'elle se trouverait avec ses enfants, en cas de retour dans ce pays, dénuée de ressources et de logement, et dans l'incapacité d'obtenir aucune aide sociale ou médicale, situation de nature à rendre l'exécution du renvoi illicite. Le Tribunal rappelle qu'il appartient certes de manière générale aux autorités suisses de veiller à ce que les intéressés ne soient pas exposés, en cas de retour en Pologne, à un traitement contraire au droit international, en particulier à l'art. 3 CEDH. Toutefois, cet Etat est partie à la Convention du 28 juillet 1951 relative au statut des réfugiés (Conv. réf., RS 0.142.30), de même qu'à la CEDH et à la Conv. torture. Il n'incombe pas à la Suisse de déterminer si les intéressés seront assistés, après leur retour, dans des conditions satisfaisantes, puisque c'est à la recourante d'établir que sa situation et celle de ses enfants pourrait alors contrevenir aux exigences de l'art. 3 CEDH, ; en effet, il lui appartient de faire valoir des indices sérieux qui permettraient d'admettre que, dans le cas particulier, les autorités polonaises ne respecteraient pas cette garantie et ne leur accorderaient pas la protection nécessaire, les priveraient de conditions de vie dignes, ou leur dénieraient les secours qui seraient nécessaires à la famille. En effet, même si le dispositif d'accueil et d'assistance sociale polonais peut souffrir de carences, et les étrangers dénués de ressources ne pas toujours être pris en charge par les autorités ou les institutions caritatives privées, le Tribunal ne saurait en tirer la conclusion générale qu'il existerait en Pologne une pratique avérée de violation systématique des garanties découlant du droit international. L'intéressée n'a pas non plus établi que cet Etat serait dépourvu des institutions publiques permettant de répondre, sur requête, aux besoins des étrangers sans ressources, se contentant de faire référence à des constats d'ordre général, sans rapport avec sa situation propre. Elle n'a donc pas renversé la présomption selon laquelle la Pologne respectait ses obligations internationales, et n'a pas fourni dans ce sens d'indices concrets et sérieux la concernant personnellement (cf. à ce sujet ATAF 2011/9 consid. 6, relatif à la Pologne ; cf. également arrêts de la Cour européenne des droits des l'homme [CourEDH] M.S.S. c. Belgique et Grèce du 21 janvier 2011, requête n° 30696/09, §§ 341 ss, R.U. c. Grèce du 7 juin 2011, requête n° 2237/08, §§ 74 ss ; arrêt de la Cour de Justice de l'Union européenne [CJUE] du 21 décembre 2011, affaires jointes C-411/10 et C-493/10). Dans la mesure où l'intéressée devrait effectivement se trouver exposée en Pologne, avec ses enfants, à un risque découlant d'une prise en charge sociale ou médicale insuffisante ou inappropriée, il lui appartiendrait de faire valoir ses droits, le cas échéant par l'intermédiaire d'un mandataire ou d'une oeuvre d'entraide, ainsi qu'il en existe dans ce pays ; elle apparaît en effet n'avoir jamais entamé de telles démarches durant les onze mois (mars 2011-février 2012) qu'elle a passés en Pologne.</w:t>
      </w:r>
    </w:p>
    <w:p>
      <w:r>
        <w:rPr>
          <w:b/>
        </w:rPr>
        <w:t>E. 6.3</w:t>
      </w:r>
    </w:p>
    <w:p>
      <w:r>
        <w:t>Dès lors, si la recourante a mis en cause la qualité de la prise en charge sociale ou médicale en Pologne, elle n'a pas fourni d'indice sérieux indiquant que les conditions de vie de la famille ou sa situation personnelle seraient telles, en cas de retour dans ce pays, que l'exécution du renvoi contreviendrait à la CEDH. En conséquence, l'exécution du renvoi des recourants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Il est notoire que la Pologne ne connaît pas une situation de guerre, ou de violence généralisée. S'agissant des troubles manifestés par la recourante et sa fille, le Tribunal rappelle que l'exécution du renvoi des personnes atteintes dans leur santé ne devient inexigible, en cas de retour dans leur pays d'origine ou de provenance, que dans la mesure où elles pourraient ne plus recevoir les soins essentiels garantissant des conditions minimales d'existence ; cela suppose une absence de possibilités de traitement adéquat, si bien que l'état de santé de l'intéressé se dégraderait très rapidement au point de conduire d'une manière certaine à la mise en danger concrète de sa vie ou à une atteinte sérieuse, durable, et notablement plus grave de son intégrité physique (cf. not. Jurisprudence et informations de la Commission suisse de recours en matière d'asile [JICRA] 2003 n° 24 consid. 5b p. 157s.). En ce qui concerne spécifiquement la Pologne, les étrangers en situation régulière y ont légalement droit, au même titre que les nationaux, à la prise en charge de leurs soins médicaux, sans qu'ils puissent toutefois choisir leur médecin traitant, désigné par l'administration (cf. HUMA [Health for Undocumentred Migrants ans Asylum Seekers], Access to Healthcare and Living Conditions of Asylum Seekers and Undocumented Migrants in Cyprus, Malta, Poland and Romania, 2011) ; cette prise en charge n'est pas toujours d'excellente qualité, surtout au plan psychiatrique. Par ailleurs, les cotisations d'assurance-maladie incombant aux réfugiés reconnus sont prises en charge par l'aide sociale dans l'année suivant la reconnaissance de ce statut.</w:t>
      </w:r>
    </w:p>
    <w:p>
      <w:r>
        <w:rPr>
          <w:b/>
        </w:rPr>
        <w:t>E. 7.3</w:t>
      </w:r>
    </w:p>
    <w:p>
      <w:r>
        <w:t>Dans ce contexte, il n'apparaît pas que les recourants remplissent les conditions permettant de renoncer à l'exécution du renvoi. En effet, sans minimiser la gravité des troubles psychiques touchant l'intéressée et sa fille, le Tribunal constate cependant que toutes deux ont commencé une cure psychothérapeutique depuis la fin 2012, il y a donc peu de temps, et que leur état est maintenant stabilisé ; en outre, ces cures ne requièrent, chez aucune d'elles, de mesures thérapeutiques complexes, et peuvent être suivies en Pologne. Si A._______ manifeste aujourd'hui des tendances suicidaires, il est cependant clair que celles-ci sont réactionnelles à l'échec de la procédure d'asile, quoi qu'elle en dise : en effet, ce risque n'avait jamais été relevé par les thérapeutes avant le rapport du 14 août 2013, de peu postérieur au rejet de la demande par l'ODM ; dans cette mesure, il incombe aux médecins d'y pallier et de préparer la recourante à la perspective d'un départ. De la même manière, l'ODM et l'autorité cantonale, chargés de l'exécution du renvoi, devront de se renseigner sur l'état de santé de la recourante et de sa fille et fixer la date du départ en conséquence ; en outre, il leur appartiendra, le cas échéant, de prendre les précautions nécessaires et de transmettre aux autorités polonaises les renseigne-ments permettant une prise en charge adéquate de la recourante et de ses enfants à leur arrivée en Pologne.</w:t>
      </w:r>
    </w:p>
    <w:p>
      <w:r>
        <w:rPr>
          <w:b/>
        </w:rPr>
        <w:t>E. 7.4</w:t>
      </w:r>
    </w:p>
    <w:p>
      <w:r>
        <w:t>Enfin, il ne ressort du dossier aucun élément décisif dont on pourrait inférer que l'exécution du renvoi impliquerait une mise en danger concrète des recourants. Le Tribunal est certes conscient qu'une mère de famille accompagnée de plusieurs enfants éprouvera des difficultés à s'intégrer en Pologne, dans un environnement culturel qui lui est étranger, et ne pourra immédiatement y trouver un emploi. Néanmoins, sa situation ne présente pas de caractéristiques à ce point défavorables, et la différenciant des autres étrangers renvoyés de Suisse, qu'elle fasse obstacle à l'exécution du renvoi dans un pays européen. A cela s'ajoute qu'il n'y a aucun motif pour que la recourante et ses enfants, en situation régulière en Pologne, soient tenus de résider à nouveau dans un camp de regroupement ; le cas échéant, comme déjà rappelé plus haut, il appartiendra à l'intéressée d'entamer les démarches nécessaires au règlement des conditions d'hébergement de sa famille.</w:t>
      </w:r>
    </w:p>
    <w:p>
      <w:r>
        <w:rPr>
          <w:b/>
        </w:rPr>
        <w:t>E. 7.5</w:t>
      </w:r>
    </w:p>
    <w:p>
      <w:r>
        <w:t>Pour ces motifs, l'exécution du renvoi doit être considérée comme raisonnablement exigible.</w:t>
      </w:r>
    </w:p>
    <w:p>
      <w:r>
        <w:rPr>
          <w:b/>
        </w:rPr>
        <w:t>E. 8</w:t>
      </w:r>
    </w:p>
    <w:p>
      <w:r>
        <w:t>Enfin, l'exécution du renvoi est possible et ne se heurte donc pas à des obstacles insurmontables d'ordre technique, la Pologne ayant marqué, le 21 mai 2013, son accord au retour des intéressés (cf. ATAF 2008/34 consid. 12 p. 513 515).</w:t>
      </w:r>
    </w:p>
    <w:p>
      <w:r>
        <w:rPr>
          <w:b/>
        </w:rPr>
        <w:t>E. 9</w:t>
      </w:r>
    </w:p>
    <w:p>
      <w:r>
        <w:t>Il s'ensuit que le recours, en tant qu'il conteste la décision de renvoi et son exécution, doit être également rejeté.</w:t>
      </w:r>
    </w:p>
    <w:p>
      <w:r>
        <w:rPr>
          <w:b/>
        </w:rPr>
        <w:t>E. 10</w:t>
      </w:r>
    </w:p>
    <w:p>
      <w:r>
        <w:t>Le Tribunal fait droit à la requête de la recourante et admet la requête d'assistance judiciaire partielle, compte tenu de son incapacité à assumer les frais de la procédure et de ce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