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E-4652/2022 vom 24. Oktober 2022</w:t>
      </w:r>
    </w:p>
    <w:p>
      <w:r>
        <w:t>Bundesverwaltungsgericht, 2022-10-24, FR</w:t>
      </w:r>
    </w:p>
    <w:p>
      <w:r>
        <w:rPr>
          <w:b/>
        </w:rPr>
        <w:t xml:space="preserve">Quelle: </w:t>
      </w:r>
      <w:r>
        <w:t>https://mcp.opencaselaw.ch/entscheid/bvger_E-4652_2022</w:t>
      </w:r>
    </w:p>
    <w:p>
      <w:r>
        <w:t>FR: TAF E-4652/2022 du 24 octobre 2022</w:t>
      </w:r>
    </w:p>
    <w:p>
      <w:r>
        <w:t>IT: TAF E-4652/2022 del 24 ottobre 2022</w:t>
      </w:r>
    </w:p>
    <w:p>
      <w:pPr>
        <w:pStyle w:val="Heading2"/>
      </w:pPr>
      <w:r>
        <w:t>Regeste</w:t>
      </w:r>
    </w:p>
    <w:p>
      <w:r>
        <w:t>Asile (non-entrée en matière) et renvoi (procédure Dublin - art. 31a al. 1 let. b LAsi)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La recourante a qualité pour recourir (cf. art. 48 al. 1 PA). Présenté dans la forme (cf. art. 52 al. 1 PA) et le délai de cinq jours ouvrables (cf. art. 108 al. 3 LAsi) prescrits par la loi, le recours est recevable.</w:t>
      </w:r>
    </w:p>
    <w:p>
      <w:r>
        <w:rPr>
          <w:b/>
        </w:rPr>
        <w:t>E. 1.3</w:t>
      </w:r>
    </w:p>
    <w:p>
      <w:r>
        <w:t>Le Tribunal a un pouvoir d'examen limité (exclusion du contrôle de l'opportunité) en ce qui a trait à l'application de la loi sur l'asile conformément à l'art. 106 al. 1 LAsi (cf. ATAF 2015/9 consid. 8.2.2 et consid. 5.4 [non publié] ; 2014/26 consid. 5.6).</w:t>
      </w:r>
    </w:p>
    <w:p>
      <w:r>
        <w:rPr>
          <w:b/>
        </w:rPr>
        <w:t>E. 2.1</w:t>
      </w:r>
    </w:p>
    <w:p>
      <w:r>
        <w:t>En l'occurrence, il s'agit à titre préliminaire d'examiner les griefs tirés d'une violation du droit d'être entendu et/ou d'un établissement inexact ou incomplet de l'état de fait pertinent.</w:t>
      </w:r>
    </w:p>
    <w:p>
      <w:r>
        <w:rPr>
          <w:b/>
        </w:rPr>
        <w:t>E. 2.2</w:t>
      </w:r>
    </w:p>
    <w:p>
      <w:r>
        <w:t>C'est en vain que la recourante reproche au SEM de n'avoir pas tenu compte dans la motivation de sa décision de ses allégations sur les mauvais traitements subis de la part des autorités croates. En effet, le SEM a exprimé, à raison, que les obstacles d'ordre personnel au transfert vers la Croatie invoqués par la recourante n'étaient pas décisifs pour déterminer quel était l'Etat membre responsable désigné par le RD III. Il a ainsi examiné à juste titre lesdits obstacles sous l'angle de l'art. 17 par. 1 RD III, puisqu'il ressort clairement de la motivation de la décision attaquée qu'il a considéré les critiques de la recourante sur le traitement qui lui a été réservé par les autorités croates comme n'étant ni étayées ni pertinentes. La question de savoir si cette appréciation est correcte relève du fond, mais non de la forme.</w:t>
      </w:r>
    </w:p>
    <w:p>
      <w:r>
        <w:rPr>
          <w:b/>
        </w:rPr>
        <w:t>E. 2.3</w:t>
      </w:r>
    </w:p>
    <w:p>
      <w:r>
        <w:t>Les autres arguments de la recourante tirés d'une violation du droit d'être entendu et/ou d'un établissement inexact ou incomplet de l'état de fait pertinent se confondent également avec ceux sur le fond et seront en conséquence examinés ci-après.</w:t>
      </w:r>
    </w:p>
    <w:p>
      <w:r>
        <w:rPr>
          <w:b/>
        </w:rPr>
        <w:t>E. 3</w:t>
      </w:r>
    </w:p>
    <w:p>
      <w:r>
        <w:t>Il s'agit de vérifier à ce stade si c'est à bon droit que le SEM n'est pas entré en matière sur la demande d'asile de la recourante et qu'il a prononcé son transfert vers la Croatie, l'Etat Dublin responsable.</w:t>
      </w:r>
    </w:p>
    <w:p>
      <w:r>
        <w:rPr>
          <w:b/>
        </w:rPr>
        <w:t>E. 4.1</w:t>
      </w:r>
    </w:p>
    <w:p>
      <w:r>
        <w:t>L'Unité Dublin croate a admis sa responsabilité sur la base de l'art. 20 par. 5 RD III (cf. Faits let. G.). Contrairement à ce qu'a indiqué le SEM dans la décision attaquée, la responsabilité de la Croatie sur ce fondement réglementaire n'est pas d'examiner la demande de protection internationale de la recourante.</w:t>
      </w:r>
    </w:p>
    <w:p>
      <w:r>
        <w:rPr>
          <w:b/>
        </w:rPr>
        <w:t>E. 4.2</w:t>
      </w:r>
    </w:p>
    <w:p>
      <w:r>
        <w:t>Cela étant, il est vain à la recourante de se prévaloir d'un défaut d'instruction par le SEM en lien avec l'admission par l'Unité Dublin croate de sa responsabilité sur la base de l'art. 20 par. 5 RD III. En effet, Il ressort de cette disposition réglementaire que la reprise en charge de la recourante imposée à la Croatie a pour but de permettre à ce pays « d'achever le processus de détermination de l'Etat membre responsable de l'examen de la demande ». Partant, la recourante ne saurait contester valablement sa reprise en charge fondée sur cette disposition en raison de l'absence d'une garantie d'un examen par la Croatie de sa demande de protection internationale. Elle perd de vue que le transfert d'une personne vers l'Etat membre tenu à une obligation de reprise en charge n'a pas nécessairement pour objet de mener à bien l'examen de cette demande (cf. Cour de justice de l'Union européenne [CJUE], arrêt du 2 avril 2019 [GC] C-582/17 et C-583/17 [Staatssecretaris van Veiligheid en Justitie contre H. et R.] par. 60). La mention par la recourante de l'issue d'un échange d'écritures initié par le Tribunal dans une procédure de recours Dublin distincte (F-2532/2022) n'y change rien. Pour le reste, la recourante ne démontre pas concrètement en quoi la mention par l'Unité Dublin croate de l'art. 28 par. 1 de la directive procédure intitulé « Procédure en cas de retrait implicite de la demande ou de renonciation implicite à celle-ci » serait en elle-même problématique. On ne voit pas qu'elle le soit puisque la notion de « retrait d'une demande de protection internationale » comprise notamment à l'art. 20 par. 5 RD III est définie à l'art. 2 point e RD III par un renvoi aux art. 27 (retrait explicite) et 28 (retrait implicite) de la directive procédure. D'ailleurs, conformément à la jurisprudence de la CJUE, le départ de la recourante du territoire de la Croatie dans lequel elle a introduit une demande de protection internationale doit effectivement être assimilé, aux fins de l'application de l'art. 20 par. 5 RD III, à un retrait implicite de cette demande (cf. CJUE, arrêt du 2 avril 2019 [GC] C-582/17 et C-583/17 précité par. 49 s.). Un besoin de vérifier l'application qui est faite par la Croatie de l'art. 28 de la directive procédure qui réglemente la procédure en cas de retrait implicite de la demande ou de renonciation implicite à celle-ci n'est donc pas avéré. Enfin, tant le dépôt d'une demande de protection internationale par la recourante en Croatie que le caractère inachevé du processus de détermination de l'Etat membre responsable de l'examen de cette demande au moment du départ de la recourante du territoire croate sont établis sur la base des résultats Eurodac positifs et de la réponse du 5 octobre 2022 de l'Unité Dublin croate.</w:t>
      </w:r>
    </w:p>
    <w:p>
      <w:r>
        <w:rPr>
          <w:b/>
        </w:rPr>
        <w:t>E. 4.3</w:t>
      </w:r>
    </w:p>
    <w:p>
      <w:r>
        <w:t>En conclusion, la Croatie est bien l'Etat membre tenu de reprendre en charge la recourante pour mener à terme le processus de détermination de l'Etat membre responsable de l'examen de la demande de protection internationale de celle-ci.</w:t>
      </w:r>
    </w:p>
    <w:p>
      <w:r>
        <w:rPr>
          <w:b/>
        </w:rPr>
        <w:t>E. 5.1</w:t>
      </w:r>
    </w:p>
    <w:p>
      <w:r>
        <w:t>Conformément à la pratique développée par le Tribunal dans le cadre de procédures de reprise en charge Dublin (cf. parmi d'autres, arrêts du Tribunal E-4622/2022 du 14 octobre 2022 consid. 6.4 ; F-4447/2022 du 11 octobre 2022 consid. 5 ; F-3957/2022 du 11 octobre 2022 consid. 5.3; E-4367/2022 du 6 octobre 2022 consid. 6.4 et les réf. cit.), il n'y a pas de sérieuses raisons de croire qu'il existe en Croatie des défaillances systémiques dans la procédure d'asile et les conditions d'accueil des demandeurs concernés par ces procédures de reprise en charge, qui entraînent un risque de traitement inhumain ou dégradant au sens de l'art. 4 de la Charte des droits fondamentaux de l'Union européenne (JO C 364/1 du 18.12.2000, ci-après : Charte UE) et ce nonobstant les prises de position critiques de plusieurs organismes (notamment le Conseil de l'Europe) essentiellement concernant une pratique de la Croatie consistant à renvoyer collectivement des migrants vers la Bosnie-Herzégovine. Partant, dans le cadre de procédures de reprise en charge Dublin, le respect par la Croatie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RS 0.142.30), ainsi que l'interdiction des mauvais traitements ancrée à l'art. 3 CEDH et à l'art. 3 Conv. torture, demeure présumé (cf. ATAF 2017 VI/5 consid. 8.4 ; 2010/45 consid. 7.4 et 7.5).</w:t>
      </w:r>
    </w:p>
    <w:p>
      <w:r>
        <w:rPr>
          <w:b/>
        </w:rPr>
        <w:t>E. 5.2</w:t>
      </w:r>
    </w:p>
    <w:p>
      <w:r>
        <w:t>En l'espèce, il est vain à la recourante de critiquer l'argumentaire du SEM sur l'absence de défaillances systémiques en se référant à l'arrêt de cassation du Tribunal F-5675/2021 du 6 janvier 2022 consid. 4.6. En effet, cet arrêt concernait une procédure de prise en charge Dublin. Pour le surplus, la position du SEM sur l'absence de défaillance systémique dans le cas d'espèce de reprise en charge Dublin est conforme à la pratique précitée du Tribunal. Quant aux allégations de la recourante lors de son audition par le SEM du 21 septembre 2022 relatives à son interpellation et à sa rétention de cinq jours par la police croate, on ne saurait leur accorder de portée générale décisive sous l'angle de l'art. 3 par. 2 2ème phrase RD III.</w:t>
      </w:r>
    </w:p>
    <w:p>
      <w:r>
        <w:rPr>
          <w:b/>
        </w:rPr>
        <w:t>E. 5.3</w:t>
      </w:r>
    </w:p>
    <w:p>
      <w:r>
        <w:t>Partant, le SEM a considéré à juste titre, sur la base d'une motivation suffisante et d'un dossier instruit à satisfaction, que cette disposition règlementaire ne s'opposait pas au transfert de la recourante vers la Croatie, le premier Etat membre auprès duquel elle a introduit sa demande (sur la base de l'art. 20 par. 5 RD III). Les griefs du recours à cet égard s'avèrent infondés.</w:t>
      </w:r>
    </w:p>
    <w:p>
      <w:r>
        <w:rPr>
          <w:b/>
        </w:rPr>
        <w:t>E. 6.1</w:t>
      </w:r>
    </w:p>
    <w:p>
      <w:r>
        <w:t>La recourante fait valoir que le SEM aurait dû admettre un renversement de la présomption de sécurité pour des raisons qui lui sont propres.</w:t>
      </w:r>
    </w:p>
    <w:p>
      <w:r>
        <w:rPr>
          <w:b/>
        </w:rPr>
        <w:t>E. 6.2.1</w:t>
      </w:r>
    </w:p>
    <w:p>
      <w:r>
        <w:t>En vertu de l'art. 17 par. 1 RD III (« clause de souveraineté »), par dérogation à l'art. 3 par. 1, chaque Etat membre peut décider d'examiner une demande de protection internationale qui lui est présentée par un ressortissant d'un pays tiers ou un apatride, même si cet examen ne lui incombe pas en vertu des critères fixés dans le règlement.</w:t>
      </w:r>
    </w:p>
    <w:p>
      <w:r>
        <w:rPr>
          <w:b/>
        </w:rPr>
        <w:t>E. 6.2.2</w:t>
      </w:r>
    </w:p>
    <w:p>
      <w:r>
        <w:t>Comme la jurisprudence l'a retenu (cf. ATAF 2017 VI/7 consid. 4.3 ; 2017 VI/5 consid. 8.5.2 ; 2015/9 consid. 8.2 [et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6.3.1</w:t>
      </w:r>
    </w:p>
    <w:p>
      <w:r>
        <w:t>En l'espèce, c'est en vain que la recourante reproche au SEM de n'avoir pas instruit à satisfaction la situation actuelle en Croatie et, en particulier, d'avoir omis de vérifier l'accès effectif à une protection judiciaire appropriée pour les violences policières subies. En effet, ses allégations relatives à son interpellation et à sa rétention de cinq jours par la police croate sont vagues et non étayées. Elles ne suffisent pas à établir qu'elle a subi de la part de la police croate des traitements contraires à l'art. 3 CEDH ou l'art. 3 Conv. torture. En outre et surtout, elles ne sont pas décisives quant à la conformité de son transfert au regard de ces dispositions. En effet, il n'y a pas de raison concrète et sérieuse d'admettre que son transfert à Zagreb (cf. acceptation de l'Unité Dublin croate) risque de l'exposer à une situation similaire à celle qu'elle dit avoir connue à C._______ après son interpellation en tant que personne étrangère en situation irrégulière jusqu'à la prise de ses empreintes digitales et à l'enregistrement de sa demande d'asile. En particulier, le rapport du CPT du 3 décembre 2021 qu'elle cite ne permet pas d'aboutir à une autre conclusion puisqu'il dénonce des violences policières non pas à l'encontre de requérants d'asile repris en charge par la Croatie en application du RD III, mais à l'encontre de migrants entrés en Croatie par une frontière extérieure à l'espace Schengen. A noter encore que les allégués de la recourante sur le traitement qui lui a été réservé en Croatie dans le cadre de l'application de la procédure de relevé des empreintes digitales sont imprécis. En procédant à ce relevé au moment de son interpellation et de l'introduction de sa demande de protection internationale et à leur transmission au système central Eurodac, les autorités croates se sont conformées à leur obligation découlant de l'art. 9 par. 1 et de l'art. 14 par. 1 du règlement (UE) no 603/2013 du Parlement européen et du Conseil du 26 juin 2013 relatif à la création d'Eurodac pour la comparaison des empreintes digitales aux fins de l'application efficace du règlement Dublin III et relatif aux demandes de comparaison avec les données d'Eurodac présentées par les autorités répressives des Etats membres et Europol à des fins répressives, et modifiant le règlement (UE) no 1077/2011 portant création d'une agence européenne pour la gestion opérationnelle des systèmes d'information à grande échelle au sein de l'espace de liberté, de sécurité et de justice (refonte) (JO L180/1 du 29.6.2013).</w:t>
      </w:r>
    </w:p>
    <w:p>
      <w:r>
        <w:rPr>
          <w:b/>
        </w:rPr>
        <w:t>E. 6.3.2</w:t>
      </w:r>
    </w:p>
    <w:p>
      <w:r>
        <w:t>Pour le reste, certes, comme déjà dit, le transfert de la recourante vers la Croatie tenue à une obligation de reprise en charge n'a pas nécessairement pour objet de mener à bien l'examen de la demande de protection internationale de celle-ci (cf. consid. 4 ci-avant), étant entendu que la Croatie devra procéder à cet examen si elle s'estime responsable au terme du processus de détermination. Dès lors que l'absence d'une garantie d'un examen de sa demande par la Croatie résulte d'une correcte application de l'art. 20 par. 5 RD IIl, la recourante ne saurait valablement en déduire un renversement de la présomption de respect par cet Etat de ses obligations tirées du droit international public et du droit européen, en matière de procédure d'asile et de conditions d'accueil (cf. mémoire de recours p. 11 1er par.).</w:t>
      </w:r>
    </w:p>
    <w:p>
      <w:r>
        <w:rPr>
          <w:b/>
        </w:rPr>
        <w:t>E. 6.3.3</w:t>
      </w:r>
    </w:p>
    <w:p>
      <w:r>
        <w:t>L'art. 2 CEDEF constitue une norme programmatique à l'attention du législateur national et n'est pas directement applicable (cf. arrêt E-4622/2022 du 14 octobre 2022 consid. 7.6 et réf. cit.). La recourante ne saurait donc valablement s'en prévaloir pour s'opposer à son transfert vers la Croatie. Pour le reste, il lui est vain de se référer à la recommandation générale du Comité CEDEF no 32 sur les femmes et les situations de réfugiés, d'asile, de nationalité et d'apatridie (cf. mémoire de recours p. 11 s.) pour s'opposer à son transfert, dès lors qu'elle n'a en rien démontré que celui-ci l'exposerait à des formes graves de discrimination ou de violence fondées sur le sexe.</w:t>
      </w:r>
    </w:p>
    <w:p>
      <w:r>
        <w:rPr>
          <w:b/>
        </w:rPr>
        <w:t>E. 6.3.4</w:t>
      </w:r>
    </w:p>
    <w:p>
      <w:r>
        <w:t>Il est établi que la recourante nécessite un suivi médical et une (...) en raison d'une entorse (...) (cf. Faits let. F. et I.). Comme l'a relevé le SEM, cette problématique médicale n'est pas un obstacle au transfert en Croatie, où la recourante est présumée avoir accès à des soins médicaux appropriés. Le SEM tiendra compte de l'état de santé de celle-ci dans le cadre des modalités de son transfert, avec la transmission aux autorités croates des informations relatives à ses besoins en matière de soins de santé comme prévu par les art. 31 et 32 RD III, étant remarqué que la recourante a expressément consenti à la transmission de ses données médicales à l'Etat Dublin compétent (cf. Faits let. D. in fine).</w:t>
      </w:r>
    </w:p>
    <w:p>
      <w:r>
        <w:rPr>
          <w:b/>
        </w:rPr>
        <w:t>E. 6.3.5</w:t>
      </w:r>
    </w:p>
    <w:p>
      <w:r>
        <w:t>Si, contre toute attente, la recourante devait toutefois, à l'issue de son transfert en Croatie, être contrainte par les circonstances à mener une existence non conforme à la dignité humaine, ou si elle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w:t>
      </w:r>
    </w:p>
    <w:p>
      <w:r>
        <w:rPr>
          <w:b/>
        </w:rPr>
        <w:t>E. 6.4</w:t>
      </w:r>
    </w:p>
    <w:p>
      <w:r>
        <w:t>Enfin, le SEM n'a commis ni excès ni abus de son large pouvoir d'appréciation en refusant d'admettre l'existence de raisons humanitaires au sens de l'art. 17 par. 1 RD III en combinaison avec l'art. 29a al. 3 OA 1 (cf. ATAF 2015/9 consid. 8). Pour les motifs déjà exposés ci-avant, la recourante ne saurait valablement tirer argument ni de l'incertitude quant au traitement de sa demande de protection par les autorités croates résultant de sa reprise en charge fondée sur l'art. 20 par. 5 RD III, ni de ses allégations - vagues et non étayées - relatives à son interpellation et à sa rétention de cinq jours par la police croate, ni de sa vulnérabilité en tant que femme seule, ni des « défaillances évidentes actuelles en Croatie » pour se plaindre sous l'angle des raisons humanitaires d'une motivation insuffisante, d'un établissement inexact ou incomplet de l'état de fait pertinent ou encore d'un abus ou excès dans l'exercice du pouvoir d'appréciation.</w:t>
      </w:r>
    </w:p>
    <w:p>
      <w:r>
        <w:rPr>
          <w:b/>
        </w:rPr>
        <w:t>E. 6.5</w:t>
      </w:r>
    </w:p>
    <w:p>
      <w:r>
        <w:t>En conclusion, le SEM a valablement considéré, sur la base d'une motivation suffisante et d'un dossier instruit à satisfaction, qu'il n'y avait pas lieu de faire application de la clause de souveraineté ancrée à l'art. 17 par. 1 du règlement Dublin III, que ce soit pour des raisons tirées du respect, par la Suisse, de ses obligations internationales ou pour des raisons humanitaires. Les griefs du recours sur ces points sont également infondés.</w:t>
      </w:r>
    </w:p>
    <w:p>
      <w:r>
        <w:rPr>
          <w:b/>
        </w:rPr>
        <w:t>E. 7</w:t>
      </w:r>
    </w:p>
    <w:p>
      <w:r>
        <w:t>Vu ce qui précède, c'est à bon droit que le SEM n'est pas entré en matière sur la demande d'asile, en application de l'art. 31a al. 1 let. b LAsi, et qu'il a prononcé le transfert de la recourante de Suisse vers la Croatie, en application de l'art. 44 LAsi, aucune exception à la règle générale du renvoi n'étant réalisée (cf. art. 32 OA 1). Par conséquent, le recours doit être rejeté. S'avérant manifestement infondé, il est rejeté dans une procédure à juge unique, avec l'approbation d'un second juge (cf. art. 111 let. e LAsi). Il est dès lors renoncé à un échange d'écritures (cf. art. 111a al. 1 LAsi). Au vu du présent prononcé, la demande d'octroi de l'effet suspensif au recours devient sans objet et la mesure superprovisionnelle prononcée le 17 octobre 2022 (cf. Faits let. K.) devient caduque.</w:t>
      </w:r>
    </w:p>
    <w:p>
      <w:r>
        <w:rPr>
          <w:b/>
        </w:rPr>
        <w:t>E. 8.1</w:t>
      </w:r>
    </w:p>
    <w:p>
      <w:r>
        <w:t>Au vu du caractère d'emblée voué à l'échec des conclusions du recours, la demande d'assistance judiciaire partielle doit être rejetée (cf. art. 65 al. 1 PA).</w:t>
      </w:r>
    </w:p>
    <w:p>
      <w:r>
        <w:rPr>
          <w:b/>
        </w:rPr>
        <w:t>E. 8.2</w:t>
      </w:r>
    </w:p>
    <w:p>
      <w:r>
        <w:t>Vu l'issue de la cause, il y a lieu de mettre les frais de procédure à la charge de la recourante, conformément aux art. 63 al. 1 PA et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