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E-4651/2024 vom 7. April 2025</w:t>
      </w:r>
    </w:p>
    <w:p>
      <w:r>
        <w:t>Bundesverwaltungsgericht, 2025-04-07, DE</w:t>
      </w:r>
    </w:p>
    <w:p>
      <w:r>
        <w:rPr>
          <w:b/>
        </w:rPr>
        <w:t xml:space="preserve">Quelle: </w:t>
      </w:r>
      <w:r>
        <w:t>https://mcp.opencaselaw.ch/entscheid/bvger_E-4651_2024</w:t>
      </w:r>
    </w:p>
    <w:p>
      <w:r>
        <w:t>FR: TAF E-4651/2024 du 7 avril 2025</w:t>
      </w:r>
    </w:p>
    <w:p>
      <w:r>
        <w:t>IT: TAF E-4651/2024 del 7 aprile 2025</w:t>
      </w:r>
    </w:p>
    <w:p>
      <w:pPr>
        <w:pStyle w:val="Heading2"/>
      </w:pPr>
      <w:r>
        <w:t>Regeste</w:t>
      </w:r>
    </w:p>
    <w:p>
      <w:r>
        <w:t>Asyl (ohne Wegweisungsvollzug) (beschleunigtes Verfahren)</w:t>
      </w:r>
    </w:p>
    <w:p>
      <w:pPr>
        <w:pStyle w:val="Heading2"/>
      </w:pPr>
      <w:r>
        <w:t>Erwägungen</w:t>
      </w:r>
    </w:p>
    <w:p>
      <w:r>
        <w:rPr>
          <w:b/>
        </w:rPr>
        <w:t>E. 1</w:t>
      </w:r>
    </w:p>
    <w:p>
      <w:r>
        <w:t>BGG). Eine solche Ausnahme im Sinne von Art. 83 Bst. d Ziff. 1 BGG liegt nicht vor, weshalb das Bundesverwaltungsgericht endgültig entschei- det.</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E-4651/2024 Seite 4 Auslieferungsersuchens des Staates, vor welchem die beschwerdefüh- rende Person Schutz sucht (Art. 105 AsylG [SR 142.31]; Art. 83 Bst. d Ziff.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E-4651/2024 Seite 5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5.1</w:t>
      </w:r>
    </w:p>
    <w:p>
      <w:r>
        <w:t>Die Vorinstanz hielt in der angefochtenen Verfügung fest, es liessen sich Gruppen von Personen definieren, die in Afghanistan aufgrund ihrer Exponiertheit einem erhöhten Verfolgungsrisiko ausgesetzt seien. Seit Au- gust 2021 seien zwar Übergriffe gegenüber Personen aus diesen Risiko- gruppen dokumentiert. Diese seien aber weder systematisch noch einheit- lich. Ein erhöhtes Risikoprofil vermöge indessen für sich alleine eine Furcht vor flüchtlingsrechtlich relevanter Verfolgung nicht zu begründen. Es be- dürfe zusätzlicher risikoschärfender Elemente, um die abstrakte Gefähr- dung individuell zu konkretisieren. Gemäss den Angaben des Beschwerdeführers habe C._______, ein Kom- mandant der Taliban, zwischen 2014 und 2017 Druck auf seine Mutter aus- geübt, den Beschwerdeführer davon abzuhalten, weiterhin für die Armee tätig zu sein. Nachdem seine Mutter im Jahr 2017 zu ihm nach D._______ gezogen sei, sei sie von C._______, auch nach der Machtübernahme durch die Taliban, nicht weiter behelligt worden. Zudem habe sich C._______ zu keiner Zeit an den Beschwerdeführer persönlich gewandt, weshalb davon auszugehen sei, dass C._______ aktuell kein Interesse an ihm (mehr) habe (vgl. A18/F36, F57, F60-66, F74-75, F77). Die Angst des Beschwerdeführers gründe in der Annahme, dass die Taliban ihn allfällig wegen seiner Tätigkeit für das Verteidigungsministerium verfolgen würden. Jedoch habe der Beschwerdeführer seine Tätigkeit für das Verteidigungs- ministerium nach dem Sturz der Regierung aufgegeben und die von ihm geltend gemachten Besuche der Taliban lägen bereits mehrere Jahre zu- rück. Zwischen dem letzten angeblichen Besuch der Taliban ungefähr im November 2021 und der Ausreise im September 2023 sei es ausserdem zu keinen weiteren Vorfällen gekommen, mithin habe er nie persönlich Kontakt mit den Taliban gehabt. Auch sei seit seiner Ausreise niemand aus seiner Familie von den Taliban kontaktiert worden (A18/F84-85, F98). Der Umstand, dass er sich nach dem fluchtauslösenden Ereignis noch weitere 19 Monate in D._______ aufgehalten habe, spreche ebenfalls gegen ein</w:t>
      </w:r>
    </w:p>
    <w:p>
      <w:r>
        <w:t>E-4651/2024 Seite 6 ungebrochenes Verfolgungsinteresse. Der Beschwerdeführer habe hierzu zwar relativierend zu erklären versucht, dass er nach dem zweiten Besuch der Taliban den Wohnort gewechselt und fortan versteckt gelebt habe. In- des erscheine vor dem Hintergrund, dass er trotz angeblicher Verfolgungs- situation im gleichen Stadtteil D._______ geblieben sei, nicht überzeu- gend. Auch der weitere Erklärungsversuch, er habe mit der Ausreise aus Afghanistan so lange zugewartet, um einen Reisepass und ein Visum zu organisieren, vermöge einen Verbleib in einem Gebiet, in dem ihm eine ernsthafte Verfolgung drohe, nicht zu rechtfertigen. Im Weiteren sage der Umstand, dass andere ehemalige Mitarbeiter des Militärs von den Taliban verfolgt und festgenommen worden seien, nichts über die individuelle Verfolgungssituation des Beschwerdeführers selbst aus. Ansonsten gebe es keine Hinweise, dass die Taliban ein anhaltendes, besonderes Interesse am Beschwerdeführer hätten. Unter Berücksichti- gung aller Umstände fehle es somit an objektiven Anhaltspunkten für eine begründete Furcht vor künftiger Verfolgung. Die in Kopie eingereichten Beweismittel zu Ausbildung und Tätigkeit des Beschwerdeführers für das Verteidigungsministerium belegten allenfalls le- diglich die geltend gemachte Tatsache, dass er bei der Armee im Dienst gewesen sei. Auch die nachgereichten Unterlagen würden keine individuell gegen den Beschwerdeführer gerichtete Verfolgung nachweisen. Gleiches gelte für die Fotos, die ihn in Armeeuniform zeigten.</w:t>
      </w:r>
    </w:p>
    <w:p>
      <w:r>
        <w:rPr>
          <w:b/>
        </w:rPr>
        <w:t>E. 5.2</w:t>
      </w:r>
    </w:p>
    <w:p>
      <w:r>
        <w:t>Die Rechtsvertretung habe unter anderem moniert, dass dem Be- schwerdeführer im Rahmen der Anhörung zu wenig Fragen zu der Zeit zwi- schen der letzten Hausdurchsuchung und der Ausreise gestellt worden seien. Dieser Rüge sei jedoch entgegenzuhalten, dass dem Beschwerde- führer aktenkundig mehrfach die Gelegenheit gegeben worden sei, seine Asylgründe darzulegen, wobei er mehrfach auch nach weiteren Vorfällen in der Zeit zwischen den Hausdurchsuchungen und der Ausreise gefragt worden sei (A18 F84-85). Gleichzeitig habe er Gelegenheit erhalten, auch ausführlich über die Passbeschaffung zu berichten. In der Stellungnahme für den genannten Zeitabschnitt seien keine weiteren Ereignisse vorge- bracht worden. Der rechtserhebliche Sachverhalt sei ausreichend erstellt. Letztlich sei der in der Stellungnahme neu eingebrachte Umstand, dass C._______ sich bei einem ehemaligen Kollegen aus dem Militär nach dem Verbleib des Beschwerdeführers erkundigt habe, nicht näher substantiiert worden. Insbesondere sei nicht ersichtlich, inwiefern eine einzige</w:t>
      </w:r>
    </w:p>
    <w:p>
      <w:r>
        <w:t>E-4651/2024 Seite 7 Nachfrage nach dem Beschwerdeführer – sieben Jahre nach dem letzten Vorfall mit C._______ – auf eine anhaltende Bedrohung schliessen lasse.</w:t>
      </w:r>
    </w:p>
    <w:p>
      <w:r>
        <w:rPr>
          <w:b/>
        </w:rPr>
        <w:t>E. 5.3</w:t>
      </w:r>
    </w:p>
    <w:p>
      <w:r>
        <w:t>Aufgrund der fehlenden Asylrelevanz könne darauf verzichtet werden, die geltend gemachten Vorbringen auf deren Glaubhaftigkeit zu prüfen.</w:t>
      </w:r>
    </w:p>
    <w:p>
      <w:r>
        <w:rPr>
          <w:b/>
        </w:rPr>
        <w:t>E. 6.1</w:t>
      </w:r>
    </w:p>
    <w:p>
      <w:r>
        <w:t>In der Beschwerde wurde geltend gemacht, dass der Beschwerdefüh- rer aufgrund seiner vormaligen Rolle in der afghanischen Armee einer Ri- sikogruppe angehöre. Die Vorinstanz habe gleichwohl in seinem Fall zu- sätzliche risikoschärfende Elemente verneint; dies trotz seiner Stellung in- nerhalb der afghanischen Armee und dem Umstand, dass er mehrere Jahre gedient gehabt habe und auch an Gefechten beteiligt gewesen sei. Diese Umstände seien anlässlich der Anhörung nicht im Detail erfragt wor- den beziehungsweise er habe keine Gelegenheit gehabt, sich ausführlich dazu zu äussern. Die Taliban seien in der Lage, ehemalige Militärangehö- rige zu identifizieren. Es müsste deshalb davon ausgegangen werden, dass er den Taliban vermutlich bekannt sei. Etwa zwei Monate nach der Machtergreifung der Taliban sei es zu zwei Hausdurchsuchungen an seiner Adresse gekommen. Daraus werde ersichtlich, dass die Taliban ihn wohl identifiziert hätten. Es sei nur deshalb nicht zu erneuten Verfolgungsmass- nahmen gekommen, weil er Vorsichtsmassnahmen getroffen habe. Nach der Flucht aus Afghanistan habe er von einem Soldaten namens S. auch erfahren, dass dieser vom Taliban-Kommandanten C._______ zur Person des Beschwerdeführers befragt worden sei.</w:t>
      </w:r>
    </w:p>
    <w:p>
      <w:r>
        <w:rPr>
          <w:b/>
        </w:rPr>
        <w:t>E. 6.2</w:t>
      </w:r>
    </w:p>
    <w:p>
      <w:r>
        <w:t>Eventualiter sei die Sache zur vollständigen Sachverhaltsfeststellung an die Vorinstanz zurückzuweisen. Wie in der Stellungnahme vom 11. Juli 2024 vorgebracht, sei die militärische Funktion und Tätigkeit des Be- schwerdeführers nicht genügend abgeklärt worden. Ferner habe die Vor- instanz die Sachumstände zu seinem Leben nach der Machtergreifung der Taliban sowie seine Ausreise über den Flughafen zu wenig abgeklärt. Wenn die Vorinstanz davon ausgehe, dass bereits anhand der Aufenthalts- dauer nach der zweiten Hausdurchsuchung klar wäre, dass kein Verfol- gungsinteresse mehr an seiner Person bestehe, hätte ihm genügend Ge- legenheit geboten werden müssen, sich zur Gefährdungssituation zu äus- sern. Sollten diese Ausführungen nach Ansicht des Gerichts nicht zur Be- jahung der Asylrelevanz führen, wäre die Sache zur vollständigen Erhe- bung des Sachverhalts – namentlich zur ergänzenden Anhörung des Be- schwerdeführers – an die Vorinstanz zurückzuweisen.</w:t>
      </w:r>
    </w:p>
    <w:p>
      <w:r>
        <w:t>E-4651/2024 Seite 8</w:t>
      </w:r>
    </w:p>
    <w:p>
      <w:r>
        <w:rPr>
          <w:b/>
        </w:rPr>
        <w:t>E. 7</w:t>
      </w:r>
    </w:p>
    <w:p>
      <w:r>
        <w:t>Die formellen Rügen, wonach das SEM den Anspruch auf rechtliches Ge- hör verletzt und den Sachverhalt unvollständig und unrichtig festgestellt habe, sind vorab zu beurteilen, da sie allenfalls geeignet wären, eine Kas- sation der angefochtenen Verfügung zu bewirken.</w:t>
      </w:r>
    </w:p>
    <w:p>
      <w:r>
        <w:rPr>
          <w:b/>
        </w:rPr>
        <w:t>E. 7.1</w:t>
      </w:r>
    </w:p>
    <w:p>
      <w:r>
        <w:t>Die entsprechenden formellen Rügen erweisen sich als unzutreffend. Entgegen der in der Beschwerde vertretenen Auffassung wurde der Be- schwerdeführer zu den zentralen Aspekten seiner Asylvorbringen (so auch zu seiner militärischen Funktion und dessen Tätigkeit für die afghanische Armee) befragt und ihm hierbei die Möglichkeit eingeräumt, sich zu äus- sern, diese zu konkretisieren und im Bedarfsfall entsprechende Beweismit- tel einzureichen. Die Vorinstanz hat sich im Rahmen der angefochtenen Verfügung auch eingehend mit der Sachlage auseinandergesetzt und hat unter Abstützung auf die Akten ihre Einschätzung ausreichend und nach- vollziehbar dargelegt.</w:t>
      </w:r>
    </w:p>
    <w:p>
      <w:r>
        <w:rPr>
          <w:b/>
        </w:rPr>
        <w:t>E. 7.2</w:t>
      </w:r>
    </w:p>
    <w:p>
      <w:r>
        <w:t>Die Vorinstanz hat sich weiter auch ausreichend mit dem Risikoprofil des Beschwerdeführers auseinandergesetzt. Auch bei der weiteren Prü- fung, ob für die Annahme einer begründeten Furcht vor Verfolgung genü- gend risikoschärfende Elemente vorlägen, hat sie sich hinreichend mit sei- ner individuellen Situation, so auch nach Aufgabe seiner militärischen Tä- tigkeit und der Zeit zwischen der letzten Hausdurchsuchung und der Aus- reise, befasst. Auch den im Rahmen der Stellungnahme neu geltend ge- machten Umstand, dass C._______ sich angeblich bei einem ehemaligen Kollegen aus dem Militär nach dem Verbleib des Beschwerdeführers er- kundigt habe, hat das SEM berücksichtigt.</w:t>
      </w:r>
    </w:p>
    <w:p>
      <w:r>
        <w:rPr>
          <w:b/>
        </w:rPr>
        <w:t>E. 7.3</w:t>
      </w:r>
    </w:p>
    <w:p>
      <w:r>
        <w:t>Der Umstand, dass der Beschwerdeführer das Ergebnis dieser Ein- schätzung nicht teilt, ist keine formelle Frage, sondern ist im Rahmen der materiellen Beurteilung zu behandeln. Das Begehren um Rückweisung der Sache an das SEM zur vollständigen Feststellung des Sachverhalts und zur Neubeurteilung ist abzuweisen.</w:t>
      </w:r>
    </w:p>
    <w:p>
      <w:r>
        <w:rPr>
          <w:b/>
        </w:rPr>
        <w:t>E. 8.1</w:t>
      </w:r>
    </w:p>
    <w:p>
      <w:r>
        <w:t>In materieller Hinsicht gelangt das Bundesverwaltungsgericht zum Schluss, dass die Vorinstanz die Vorbringen des Beschwerdeführers zu Recht als nicht asylrelevant eingestuft hat. So hat sie in Bezug auf den militärischen Dienstrang, die Befehlsstruktur, die Dauer des Militärdienstes, seine Stationierung und seine Einteilung (Entdeckungsbataillon) zutreffend festgestellt, dass er zwar unter einer derjenigen Personen zu subsumieren</w:t>
      </w:r>
    </w:p>
    <w:p>
      <w:r>
        <w:t>E-4651/2024 Seite 9 sei, bei denen ein gewisses Risikoprofil bestehe, und dieses einzelfallspe- zifisch näher zu würdigen sei, diesen Aspekten aber keine dermassen her- vorgehobene Bedeutung zuzuerkennen sei, dass er insgesamt über ein ausgeprägtes Risikoprofil verfüge. In diesem Zusammenhang ist mit der Vorinstanz zu betonen, dass der Be- schwerdeführer noch vor seiner Ausreise aus dem Dienst ausgeschieden ist und zusätzlich nach dem fluchtauslösenden Ereignis noch während der langen Zeitphase von 19 Monaten im Heimatland verblieben ist. Auch die weiteren Umstände, dass er sich ungewöhnlich lange um den Erhalt eines Reisepasses bemüht hat sowie danach gar über den gut gesicherten Flug- haften in D._______, bei welchem er zweifelsfrei mit allfälligen Kontrollen hätte rechnen müssen, ausreiste, sind zusätzlich herauszustreichen. Diese Umstände deuten insgesamt weder auf ein ausgeprägtes Risikoprofil noch eine begründete Furcht vor künftiger Verfolgung hin. An dieser Einschätzung vermögen auch die Argumente in der Beschwerde nichts zu ändern. Darin wird in allgemeiner Weise auf seine Stellung in der afghanischen Armee hingewiesen, die für sich alleine eine Furcht vor künf- tiger Verfolgung nicht zu begründen vermag. Auch die in der Beschwerde geltend gemachte allgemeine Möglichkeit der Taliban, ehemalige Militäran- gehörige identifizieren zu können, sowie die angeblichen zwei Hausdurch- suchungen nach deren Machtergreifung führen zu keiner anderen Sicht- weise; zumal sich diese ohnehin lange vor seiner Ausreise ereigneten. Zusätzlich ist auf den Umstand hinzuweisen, dass der Beschwerdeführer selber angab, seine Familie halte sich seit seiner Ausreise im September 2023 unbehelligt im Heimatland auf (vgl. act. 18, F106 ff.). Auch dieser Um- stand zeigt auf, dass augenscheinlich nicht von einem aktuellen, ungebro- chenen Verfolgungsinteresse am Beschwerdeführer auszugehen ist.</w:t>
      </w:r>
    </w:p>
    <w:p>
      <w:r>
        <w:rPr>
          <w:b/>
        </w:rPr>
        <w:t>E. 8.2</w:t>
      </w:r>
    </w:p>
    <w:p>
      <w:r>
        <w:t>Was die auf Beschwerdeebene letztlich nachgereichten Beweismittel betrifft (Bildschirmfotos eines Chatverlaufs, Kopie eines angeblichen Schreibens der Generaldirektion für Geheimdienste des Innenministeriums des Islamischen Emirats Afghanistan vom 31. Oktober 2021) führen diese ebenfalls zu keiner anderen Beurteilung. Hierzu ist zunächst festzuhalten, dass diesen aufgrund der hohen Fälschungsanfälligkeit afghanischer Do- kumente nur eine geringer Beweiswert beigemessen werden kann. Ferner liegt das Schreiben vom 31. Oktober 2021, worin angeblich eine Fest- nahme und Übergabe des Beschwerdeführers gefordert werde, nur in Ko- pie vor. Überdies ist dessen Herkunft weder ausgewiesen, noch erscheint</w:t>
      </w:r>
    </w:p>
    <w:p>
      <w:r>
        <w:t>E-4651/2024 Seite 10 deren Erhalt wirklich lebensnah. Dass der Cousin des Beschwerdeführers einfach so in Besitz eines Schreibens der Generaldirektion des Geheim- dienstes gekommen sein sollte, wird seitens des Beschwerdeführers we- der nachvollziehbar erläutert, noch erschient ein solcher Vorgang plausi- bel. Einem solchen Dokument kann daher für sich alleine kein rechtsent- scheidender Beweiswert zuerkannt werden; dies zumal dieses sich mit der übrigen Aktenlage, insbesondere den geschilderten Ausreiseumstände des Beschwerdeführers nicht sinnvoll in Einklang bringen lässt. Schliesslich sind die eingereichten Bildschirmfotos eines angeblichen Chatverlaufs zwischen dem Beschwerdeführer und A.S.D., der dem Be- schwerdeführer angeblich bei der Ausreise über den Flughafen in D._______ behilflich gewesen sei, ohne Gewicht; zumal deren Authentizi- tät nicht geprüft werden kann und dieser ohnehin nicht geeignet erschiene, eine begründete Furcht vor künftiger Verfolgung zu belegen.</w:t>
      </w:r>
    </w:p>
    <w:p>
      <w:r>
        <w:rPr>
          <w:b/>
        </w:rPr>
        <w:t>E. 8.3</w:t>
      </w:r>
    </w:p>
    <w:p>
      <w:r>
        <w:t>Bei dieser Sachlage ist festzustellen, dass die Vorinstanz zu Recht das Vorliegen einer begründeten Furcht vor künftiger Verfolgung und damit die Flüchtlingseigenschaft des Beschwerdeführers verneint und das Asylge- 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9.3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Insgesamt ergibt sich, dass die angefochtene Verfügung Bundesrecht nicht</w:t>
      </w:r>
    </w:p>
    <w:p>
      <w:r>
        <w:t>E-4651/2024 Seite 11 verletzt, und den rechtserheblichen Sachverhalt richtig sowie vollständig feststellt (Art. 106 Abs. 1 AsylG). Die Beschwerde ist abzuweisen.</w:t>
      </w:r>
    </w:p>
    <w:p>
      <w:r>
        <w:rPr>
          <w:b/>
        </w:rPr>
        <w:t>E. 11</w:t>
      </w:r>
    </w:p>
    <w:p>
      <w:r>
        <w:t>Bei diesem Ausgang des Verfahrens sind die Kosten von Fr. 750.– (Art. 1– 3 des Reglements vom 21. Februar 2008 über die Kosten und Entschädi- gungen vor dem Bundesverwaltungsgericht [VGKE, SR 173.320.2]) dem Beschwerdeführer aufzuerlegen (Art. 63 Abs. 1 VwVG), welche durch den geleisteten Kostenvorschuss in gleicher Höhe gedeckt sind. (Dispositiv nächste Seite)</w:t>
      </w:r>
    </w:p>
    <w:p>
      <w:r>
        <w:t>E-4651/2024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