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E-4650/2024 vom 9. August 2024</w:t>
      </w:r>
    </w:p>
    <w:p>
      <w:r>
        <w:t>Bundesverwaltungsgericht, 2024-08-09, FR</w:t>
      </w:r>
    </w:p>
    <w:p>
      <w:r>
        <w:rPr>
          <w:b/>
        </w:rPr>
        <w:t xml:space="preserve">Quelle: </w:t>
      </w:r>
      <w:r>
        <w:t>https://mcp.opencaselaw.ch/entscheid/bvger_E-4650_2024</w:t>
      </w:r>
    </w:p>
    <w:p>
      <w:r>
        <w:t>FR: TAF E-4650/2024 du 9 août 2024</w:t>
      </w:r>
    </w:p>
    <w:p>
      <w:r>
        <w:t>IT: TAF E-4650/2024 del 9 agosto 2024</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L'intéressée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w:t>
      </w:r>
    </w:p>
    <w:p>
      <w:r>
        <w:t>Il convient d'examiner en premier lieu les griefs formels soulevés par la recourante, dans la mesure où leur admission est susceptible d'entraîner l'annulation de la décision entreprise et le renvoi de la cause au SEM (cf. ATF 138 I 252 consid. 5).</w:t>
      </w:r>
    </w:p>
    <w:p>
      <w:r>
        <w:rPr>
          <w:b/>
        </w:rPr>
        <w:t>E. 2.1</w:t>
      </w:r>
    </w:p>
    <w:p>
      <w:r>
        <w:t>Comme exposé, la recourante fait préliminairement valoir que le SEM aurait insuffisamment instruit la question de son état de santé, s'agissant notamment de sa grossesse et de ses troubles psychiques, violant ainsi son droit d'être entendue et la maxime inquisitoire.</w:t>
      </w:r>
    </w:p>
    <w:p>
      <w:r>
        <w:rPr>
          <w:b/>
        </w:rPr>
        <w:t>E. 2.2</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2.4</w:t>
      </w:r>
    </w:p>
    <w:p>
      <w:r>
        <w:t>Le Tribunal constate qu'au moment de statuer, le SEM disposait des déclarations de l'intéressée relatives à son état de santé ainsi que de plusieurs documents médicaux. Quoi qu'en dise la recourante, il en ressort que des diagnostics avaient été posés et des traitements mis en place. Selon le SEM, les affections présentées par l'intéressée n'étaient pas suffisamment graves ou particulières pour s'opposer à l'exécution de son renvoi en Grèce, où elle pouvait au demeurant recevoir les soins nécessaires. Force est de constater que l'autorité intimée était nantie d'informations lui permettant de statuer en connaissance de cause, l'instruction de la cause ayant été suffisante. Il n'incombait ainsi pas au SEM d'attendre le résultat d'examen complémentaires ni a fortiori d'en ordonner. Les questions de la licéité et de l'exigibilité de l'exécution du renvoi de la recourante en lien avec son état de santé, ainsi que les documents médicaux déposé après le prononcé de la décision querellée, seront examinés plus loin.</w:t>
      </w:r>
    </w:p>
    <w:p>
      <w:r>
        <w:rPr>
          <w:b/>
        </w:rPr>
        <w:t>E. 2.5</w:t>
      </w:r>
    </w:p>
    <w:p>
      <w:r>
        <w:t>Comme exposé, l'intéressée reproche encore au SEM d'avoir insuffisamment instruit la question de sa situation familiale en faisant abstraction du fait qu'elle-même et son enfant à naître formeraient une famille, ce qui impliquerait selon elle que son renvoi en Grèce ne pourrait intervenir qu'en présence de circonstances particulièrement favorables. Le SEM aurait ainsi omis d'examiner tous les éléments pertinents de la cause et violé son devoir d'instruction. La recourante entend en réalité contester le bien-fondé de la décision querellée. Elle fait valoir une argumentation sur le fond, qui sera examinée plus loin.</w:t>
      </w:r>
    </w:p>
    <w:p>
      <w:r>
        <w:rPr>
          <w:b/>
        </w:rPr>
        <w:t>E. 2.6</w:t>
      </w:r>
    </w:p>
    <w:p>
      <w:r>
        <w:t>Sur le vu de ce qui précède, les griefs formels de l'intéressée sont infondés et doivent être rejetés.</w:t>
      </w:r>
    </w:p>
    <w:p>
      <w:r>
        <w:rPr>
          <w:b/>
        </w:rPr>
        <w:t>E. 3</w:t>
      </w:r>
    </w:p>
    <w:p>
      <w:r>
        <w:t>La recourante conclut principalement au prononcé d'une admission provisoire et, subsidiairement, à l'annulation de la décision querellée ainsi qu'au renvoi de la cause au SEM. Elle ne conclut pas à ce que l'autorité intimée entre en matière sur sa demande d'asile et ne conteste en rien l'argumentation de l'autorité intimée sur ce point, ni sur celui du renvoi dans son principe. Partant, la décision querellée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F._______ et Italie du 27 août 2013, requête n° 40524/10, par. 180 ; Mohammed Hussein et autres c. F._______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qu'elle ne les respectait pas. Il a estimé que la recourante n'avait apporté aucune preuve étayant ses dires concernant les manquements dont elle disait avoir fait l'objet.</w:t>
      </w:r>
    </w:p>
    <w:p>
      <w:r>
        <w:rPr>
          <w:b/>
        </w:rPr>
        <w:t>E. 5.5.3</w:t>
      </w:r>
    </w:p>
    <w:p>
      <w:r>
        <w:t>L'intéressée affirme n'avoir, pour sa part, reçu aucune aide ou soutien des autorités grecques.</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E-1334/2022 du 27 février 2023 consid. 8.5 ; E-2244/2021 du 6 septembre 2022 consid. 6.6.4). Dans le cas particulier, la recourante, comme elle le reconnaît elle-même, ne démontre en rien que, durant son séjour en Grèce en tant que réfugiée, elle s'est trouvée dans une situation de dénuement matériel extrême incompatible avec la dignité humaine. Elle n'a fourni aucun document attestant les demandes de soutien qu'elle aurait adressées en vain aux autorités grecques, ni, notamment ses demandes visant à être scolarisée.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 Elle n'apparaît ainsi pas dénuée de ressources pour faire face aux difficultés de trouver un emploi ainsi qu'un logement. La recourante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la recourante vers l'Etat de destination, au point que cette mesure constituerait un traitement contraire à l'art. 3 CEDH ou à l'art. 3 CCT, combiné avec l'art. 16 CCT, invoqués par l'intéressée dans son recours. La maltraitance psychologique dont l'intéressée aurait victime dans le foyer pour mineurs dans lequel elle aurait été hébergée en Grèce n'est pas étayée. Il est en outre douteux que dite maltraitance ait été suffisamment graves pour constituer un traitement prohibé par les art. 3 CEDH ou 3 CCT De plus, la recourante, désormais majeure, ne fréquentera plus ce type de logement à son retour en Grèce, de sorte qu'elle ne risque pas d'être confrontée à une situation similaire. La potentielle tentative d'agression dont l'intéressée aurait été victime dans un parc en Grèce n'est pas davantage étayée. Même à en admettre la réalité, rien n'indique que les autorités policières, administratives et judiciaires grecques renoncent, de manière systématique ou ciblée s'agissant d'étrangers vivant sur leur territoire, à poursuivre ce genre d'actes. L'intéressée pourra donc s'adresser le cas échéant aux autorités grecques compétentes. Aucun élément au dossier n'indique qu'elle n'aura pas accès en Grèce, si nécessaire, à un recours effectif au sens de l'art. 13 CEDH afin de faire valoir ses droits. Au demeurant il n'y a, ici encore, aucune raison de penser qu'elle risque d'être confrontée à nouveau à de tels événements ou situations en cas de retour en Grèce. Le Tribunal rappelle encore qu'un diagnostic d'ESPT, tel que posé concernant la recourante, ne prouve pas en soi les mauvais traitements ou événements allégués, l'appréciation d'un médecin spécialiste pouvant toutefois constituer un indice dont il faut tenir compte dans le cadre de l'appréciation des preuves (cf. ATAF 2015/11 consid. 7.2.1 et 7.2.2). Aux termes des rapports médicaux des 24 et 25 avril 2024 précités, les troubles du sommeil et les reviviscences présentées par l'intéressée pourraient être liés aux mauvais traitements infligés par son père et à la mort de sa mère en Somalie. En outre, la recourante a notamment indiqué avoir été très traumatisée par les conditions de son voyage en mer entre la Turquie et la Grèce. Il apparaît ainsi probable, à la lecture du dossier que des événements antérieurs à son séjour en Grèce, à vouloir les admettre, sont à l'origine de ses affections psychiques.</w:t>
      </w:r>
    </w:p>
    <w:p>
      <w:r>
        <w:rPr>
          <w:b/>
        </w:rPr>
        <w:t>E. 5.6</w:t>
      </w:r>
    </w:p>
    <w:p>
      <w:r>
        <w:t>S'agissant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w:t>
      </w:r>
    </w:p>
    <w:p>
      <w:r>
        <w:rPr>
          <w:b/>
        </w:rPr>
        <w:t>E. 5.7</w:t>
      </w:r>
    </w:p>
    <w:p>
      <w:r>
        <w:t>La seule grossesse de l'intéressée ne fonde pas pour elle un droit de demeurer en Suisse au titre de son droit au respect de sa vie privée et familiale au sens de l'art. 8 CEDH.</w:t>
      </w:r>
    </w:p>
    <w:p>
      <w:r>
        <w:rPr>
          <w:b/>
        </w:rPr>
        <w:t>E. 5.8</w:t>
      </w:r>
    </w:p>
    <w:p>
      <w:r>
        <w:t>Enfin, c'est en vain que la recourante invoque une violation de l'art. 14 CCT, disposition qui concerne le droit des victimes d'actes de torture à obtenir réparation ou indemnisation, laquelle ne trouve pas à s'appliquer en l'espèce (cf. not. arrêts du Tribunal E-558/2023 du 6 juin 2023 consid. 7.7 ; E-265/2023 du 18 avril 2023 consid. 8.5).</w:t>
      </w:r>
    </w:p>
    <w:p>
      <w:r>
        <w:rPr>
          <w:b/>
        </w:rPr>
        <w:t>E. 5.9</w:t>
      </w:r>
    </w:p>
    <w:p>
      <w:r>
        <w:t>Dans ces conditions, l'exécution du renvoi de la recourante ne transgresse aucun engagement de la Suisse relevant du droit international, de sorte qu'elle s'avère licite (art. 83 al. 3 LEI).</w:t>
      </w:r>
    </w:p>
    <w:p>
      <w:r>
        <w:rPr>
          <w:b/>
        </w:rPr>
        <w:t>E. 6.1</w:t>
      </w:r>
    </w:p>
    <w:p>
      <w:r>
        <w:t>L'intéressée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souffrant de problèmes de santé ne pouvant être qualifiés de graves, la présomption selon laquelle l'exécution du renvoi en Grèce est en principe raisonnablement exigible demeure valable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il ne ressort pas du dossier que les problèmes de santé de la recourante - que le Tribunal ne minimise en rien - sont tels que l'exécution de son renvoi dans ce pays la mettrait concrètement en danger, au sens restrictif de l'art. 83 al. 4 LEI. La recourante se trouve dans une situation médicale stable, ne nécessitant aucun soin d'urgence. Rien n'indique notamment que sa grossesse soit particulièrement problématique. Malgré les troubles diagnostiqués, l'intéressée n'appartient pas à la catégorie des personnes souffrant de maladies graves, au sens de l'arrêt E-3427/2021 et E-3431/2021 précité, pour lesquelles l'exécution du renvoi n'est exigible qu'en présence de circonstances particulièrement favorables (cf. consid. 11.5.3). Les rapports médicaux déposés après le prononcé de la décision querellée ne sont pas de nature à modifier cette appréciation. Au contraire, le rapport du 18 juillet 2024 a permis d'écarter tout trouble ophtalmologique grave et celui du 19 juillet 2024 a évoqué une amélioration de la symptomatologie de la recourante sur le plan psychiatrique. Certes, comme relevé, l'intéressée a décrit une péjoration anxieuse suite au rejet de sa demande d'asile. A cet égard, il sied de souligner qu'une dégradation de la santé psychique est fréquemment observée chez les personnes faisant l'objet de décisions négatives en matière d'asile, sans pour autant faire obstacle à l'exécution du renvoi ou du transfert. Au demeurant,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(art. 2 let. b et g ainsi que 30 par. 1 Directive qualification) et qu'il n'est pas démontré qu'elle ne pourra pas concrètement parvenir à surmonter les obstacles pratiques pour y avoir accès. A cet égard, il sied de rappeler que l'intéressée, selon ses dires, a déjà eu accès à des soins en Grèce, où elle a consulté un médecin et reçu des médicaments. A l'admettre, l'allégation selon laquelle elle n'aurait alors pas reçu d'explications détaillées relative à son traitement n'apparaît pas déterminante. En définitive, rien n'indique que les suivis gynécologique et psychiatrique ainsi que le traitement médicamenteux dont la recourante bénéficie actuellement en Suisse ne pourraient pas être poursuivis en Grèce, ni que sa grossesse ne puisse pas y être menée à terme dans de bonnes conditions. Comme relevé, l'intéressée n'a pas présenté d'idées suicidaires. Au demeurant, selon la pratique du Tribunal, il est rappelé que de telles idéations ne constituent pas, en soi, un obstacle à l'exécution du renvoi, seule une mise en danger qui présente des formes concrètes, lesquelles font défaut en l'espèce, devant être prise en considération. Si des menaces auto-agressives devaient 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w:t>
      </w:r>
    </w:p>
    <w:p>
      <w:r>
        <w:rPr>
          <w:b/>
        </w:rPr>
        <w:t>E. 6.5</w:t>
      </w:r>
    </w:p>
    <w:p>
      <w:r>
        <w:t>Contrairement à ce que soutient la recourante, sa grossesse ne la place pas dans la catégorie des familles avec enfant, pour lesquelles l'exécution du renvoi en Grèce n'est exigible qu'en présence de conditions ou de circonstances favorables. En effet, comme relevé, la jurisprudence récente du Tribunal exclut expressément les femmes enceintes du cercle des personnes vulnérables pour lesquelles des conditions plus strictes s'appliquent s'agissant de l'exécution de leur renvoi en Grèce (cf. arrêt E-3427/2021 et E-3431/2021 précité consid. 9.8 et 11.5.1).</w:t>
      </w:r>
    </w:p>
    <w:p>
      <w:r>
        <w:rPr>
          <w:b/>
        </w:rPr>
        <w:t>E. 6.6</w:t>
      </w:r>
    </w:p>
    <w:p>
      <w:r>
        <w:t>Par ailleurs, quoi qu'en dise l'intéressée, ses déclarations suggèrent qu'elle a pu compter sur le soutien - notamment financier - de tiers lors de son parcours migratoire. Il est en effet douteux que les 30 euros par mois qu'elle aurait reçus et économisés lorsqu'elle séjournait dans un foyer pour mineurs en Grèce, dont elle aurait au demeurant utilisé à tout le moins une partie pour s'acheter de la nourriture lorsqu'elle se serait retrouvée à la rue, aient suffi à financer la suite de son voyage, en ferry puis surtout en avion. Il appert en outre qu'elle était attendue par une amie à son arrivée en Suisse. On peine enfin à croire qu'elle ait retrouvé « par hasard » le père de son enfant à naître aux F._______. Rien n'indique ainsi qu'elle ne pourrait pas obtenir un soutien similaire à son retour en Grèce.</w:t>
      </w:r>
    </w:p>
    <w:p>
      <w:r>
        <w:rPr>
          <w:b/>
        </w:rPr>
        <w:t>E. 6.7</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6.8</w:t>
      </w:r>
    </w:p>
    <w:p>
      <w:r>
        <w:t>Enfin, même à admettre qu'il doive être pris en considération à ce stade, l'intérêt supérieur de l'enfant à naître de l'intéressée, au sens de l'art. 3 CDE, commande principalement qu'il reste dans le giron de sa mère, de sorte qu'il ne saurait faire obstacle à l'exécution du renvoi de cette dernière en Grèce.</w:t>
      </w:r>
    </w:p>
    <w:p>
      <w:r>
        <w:rPr>
          <w:b/>
        </w:rPr>
        <w:t>E. 6.9</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l'intéressée, celle-ci ayant obtenu le statut de réfugié dans cet Etat.</w:t>
      </w:r>
    </w:p>
    <w:p>
      <w:r>
        <w:rPr>
          <w:b/>
        </w:rPr>
        <w:t>E. 8</w:t>
      </w:r>
    </w:p>
    <w:p>
      <w:r>
        <w:t>En conséquence, le recours est rejeté également sur les questions du renvoi et de son exécution.</w:t>
      </w:r>
    </w:p>
    <w:p>
      <w:r>
        <w:rPr>
          <w:b/>
        </w:rPr>
        <w:t>E. 9</w:t>
      </w:r>
    </w:p>
    <w:p>
      <w:r>
        <w:t>La demande de dispense d'une avance des frais de procédure devient sans objet, dès lors qu'il est immédiatement statué sur le fond.</w:t>
      </w:r>
    </w:p>
    <w:p>
      <w:r>
        <w:rPr>
          <w:b/>
        </w:rPr>
        <w:t>E. 10.1</w:t>
      </w:r>
    </w:p>
    <w:p>
      <w:r>
        <w:t>Vu l'issue de la cause, il y aurait lieu de mettre les frais de procédure à la charge de la recourante, conformément aux art. 63 al. 1 PA et art. 2 et 3 du règlement du 21 février 2008 concernant les frais, dépens et indemnités fixés par le Tribunal administratif fédéral (FITAF, RS 173.320.2).</w:t>
      </w:r>
    </w:p>
    <w:p>
      <w:r>
        <w:rPr>
          <w:b/>
        </w:rPr>
        <w:t>E. 10.2</w:t>
      </w:r>
    </w:p>
    <w:p>
      <w:r>
        <w:t>Les conclusions du recours ne paraissaient toutefois pas d'emblée vouées à l'échec, de sorte que la demande d'assistance judiciaire partielle doit être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