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E-4648/2022 vom 25. Oktober 2022</w:t>
      </w:r>
    </w:p>
    <w:p>
      <w:r>
        <w:t>Bundesverwaltungsgericht, 2022-10-25, FR</w:t>
      </w:r>
    </w:p>
    <w:p>
      <w:r>
        <w:rPr>
          <w:b/>
        </w:rPr>
        <w:t xml:space="preserve">Quelle: </w:t>
      </w:r>
      <w:r>
        <w:t>https://mcp.opencaselaw.ch/entscheid/bvger_E-4648_2022</w:t>
      </w:r>
    </w:p>
    <w:p>
      <w:r>
        <w:t>FR: TAF E-4648/2022 du 25 octobre 2022</w:t>
      </w:r>
    </w:p>
    <w:p>
      <w:r>
        <w:t>IT: TAF E-4648/2022 del 25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2.1</w:t>
      </w:r>
    </w:p>
    <w:p>
      <w:r>
        <w:t>La recourante fait préliminairement valoir que le SEM aurait violé son droit d'être entendu en raison d'un défaut d'instruction et de motivation. L'autorité inférieure aurait en particulier instruit de manière insuffisante les faits pertinents relatifs aux mauvais traitements qu'elle aurait subis en Croatie, à la situation actuelle dans ce pays, à son état de santé et à l'invocation par la Croatie de l'art. 20 par. 5 du règlement Dublin III. De plus, en lien avec les mauvais traitements allégués, la décision querellée contiendrait une motivation lacunaire, voire inexacte.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l'espèce, la recourante a pu s'exprimer sur son séjour en Croatie dans le cadre de l'entretien individuel selon l'art. 5 du règlement Dublin III. A cette occasion, elle a fait état de maltraitances et d'absence d'égards de la part des policiers croates, lesquels auraient manqué de respecter son intimité lors d'une fouille, l'auraient insultée et l'auraient insuffisamment nourrie. De plus, elle s'est plainte d'un manque d'hygiène et d'avoir été placée dans une chambre avec un homme, une femme et un enfant. Tout défaut d'instruction sur ce point peut donc être écarté, ainsi que toute lacune dans le droit d'être entendu de la requérante. Par ailleurs, en rapport avec le défaut de motivation allégué, il ne saurait être exigé des autorités administratives qui sont appelées à rendre de nombreuses décisions, qu'elles les motivent de façon aussi développée qu'une autorité juridictionnelle de recours. Dans ce contexte, l'utilisation de paragraphes standardisés est admissible, à la condition toutefois que l'argumentation juridique de l'autorité soit pertinente et appropriée et qu'elle permette à l'intéressé de saisir son raisonnement et, le cas échéant, d'attaquer utilement la décision (cf. notamment arrêts du Tribunal E-4367/2022 du 6 octobre 2022 consid. 2.1.3 ; F-1532/2022 du 8 avril 2022 consid. 3.3.1 et jurisp. cit.). Tel est le cas en l'espèce. Le Tribunal en veut pour preuve le mémoire de recours détaillé et long de dix-sept pages que la recourante lui a adressé.</w:t>
      </w:r>
    </w:p>
    <w:p>
      <w:r>
        <w:rPr>
          <w:b/>
        </w:rPr>
        <w:t>E. 2.4.1</w:t>
      </w:r>
    </w:p>
    <w:p>
      <w:r>
        <w:t>L'intéressée reproche en outre au SEM d'avoir violé la maxime inquisitoire en instruisant insuffisamment la question de son état de santé. En substance, elle estime que l'autorité inférieure ne pouvait se considérer comme étant suffisamment renseignée sur la situation médicale, notamment en raison du fait que l'on ignore si le syndrome posttraumatique et la fibromyalgie dont fait état l'interniste ayant rédigé le rapport du 20 septembre 2022 constituent ou non un diagnostic. De plus, elle relève que, malgré ses demandes, elle n'a jamais pu rencontrer un spécialiste - en psychiatrie ou en psychologie - pour ses crises d'angoisse, ses peurs et son insomnie. Dans ces conditions, et compte tenu a fortiori de la situation et des conditions d'accueil en Croatie, le SEM ne pouvait, selon elle, rendre une décision de transfert sans approfondir la question de son état de santé.</w:t>
      </w:r>
    </w:p>
    <w:p>
      <w:r>
        <w:rPr>
          <w:b/>
        </w:rPr>
        <w:t>E. 2.4.2</w:t>
      </w:r>
    </w:p>
    <w:p>
      <w:r>
        <w:t>En l'occurrence, au moment où l'autorité a statué, elle disposait de documents médicaux mettant en évidence les affections présentées par l'intéressée. Celle-ci a notamment bénéficié, le 29 août 2022, d'une consultation aux urgences de l'Hôpital (...) (ci-après : [...]) pour des myalgies diffuses d'origine indéterminée (douleurs rétro-auriculaires irradiantes, douleurs à la cuisse et aux genoux), consultation au terme de laquelle elle s'est vu prescrire une médication adaptée. Un test de grossesse - au résultat négatif - a en outre été effectué. Elle a en outre été examinée, le 20 septembre 2022, par un interniste, dont le rapport fait état de myalgies diffuses ainsi que d'un syndrome post-traumatique et d'une fibromyalgie.</w:t>
      </w:r>
    </w:p>
    <w:p>
      <w:r>
        <w:rPr>
          <w:b/>
        </w:rPr>
        <w:t>E. 2.4.3</w:t>
      </w:r>
    </w:p>
    <w:p>
      <w:r>
        <w:t>Sur la base des documents médicaux versés au dossier, le SEM a d'abord constaté que les affections diagnostiquées n'avaient nécessité aucune prise en charge urgente, conséquente et spécifique et en a conclu que l'intéressée ne présentait pas de problèmes de santé d'une gravité telle qu'ils seraient susceptibles d'entraver son transfert en Croatie, pays disposant d'infrastructures sanitaires satisfaisantes. Force est d'admettre que le SEM a dûment motivé sa décision et pris en compte les éléments médicaux dont il avait alors connaissance, éléments qui ne laissaient apparaître aucun indice de troubles susceptibles de faire obstacle au transfert de l'intéressée. On ne saurait reprocher à l'autorité inférieure de ne pas avoir attendu que les préconisations semblant ressortir du rapport de l'interniste - à savoir notamment de consulter un psychiatre, respectivement une association (...) d'aide aux femmes - aient été mises en oeuvre. Le SEM n'a par conséquent pas violé son devoir d'instruction d'office ou de motivation s'agissant de l'état de santé de la requérante. Pour le surplus, la question de la situation en Croatie relève du fond et sera examinée plus loin.</w:t>
      </w:r>
    </w:p>
    <w:p>
      <w:r>
        <w:rPr>
          <w:b/>
        </w:rPr>
        <w:t>E. 2.5</w:t>
      </w:r>
    </w:p>
    <w:p>
      <w:r>
        <w:t>La recourante fait finalement grief au SEM de ne pas avoir effectué les démarches nécessaires auprès des autorités croates suite à l'invocation par ces dernières de l'art. 20 par. 5 du règlement Dublin III dans leur acceptation de reprise en charge du 5 octobre 2022. Selon l'intéressée, l'autorité inférieure aurait dû s'assurer, dans ces circonstances, qu'elle puisse valablement faire valoir ses motifs d'asile et bénéficier de conditions d'accueil dignes et respectueuses des standards internationaux contraignants. Cela étant, relevant du fond, ce grief sera examiné plus loin.</w:t>
      </w:r>
    </w:p>
    <w:p>
      <w:r>
        <w:rPr>
          <w:b/>
        </w:rPr>
        <w:t>E. 2.6</w:t>
      </w:r>
    </w:p>
    <w:p>
      <w:r>
        <w:t>Sur le vu de ce qui précède, les griefs d'ordre formel invoqués par la recourante doivent être écartés.</w:t>
      </w:r>
    </w:p>
    <w:p>
      <w:r>
        <w:rPr>
          <w:b/>
        </w:rPr>
        <w:t>E. 3</w:t>
      </w:r>
    </w:p>
    <w:p>
      <w:r>
        <w:t>Saisi d'un recours contre une décision de non-entrée en matière sur une demande d'asile, le Tribunal se limite à en examiner le bien-fondé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exposé précédemment, les investigations entreprises par le SEM ont révélé, après consultation de l'unité centrale du système européen « Eurodac », que la recourante avait déposé une demande d'asile en Croatie en date du 7 juin 2022.</w:t>
      </w:r>
    </w:p>
    <w:p>
      <w:r>
        <w:rPr>
          <w:b/>
        </w:rPr>
        <w:t>E. 5.2</w:t>
      </w:r>
    </w:p>
    <w:p>
      <w:r>
        <w:t>Le 17 août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 31 août 2022, les autorités croates ont expressément accepté la demande de reprise en charge de la recourante fondée sur la disposition précitée, conformément à l'art. 20 par. 5 du règlement Dublin III.</w:t>
      </w:r>
    </w:p>
    <w:p>
      <w:r>
        <w:rPr>
          <w:b/>
        </w:rPr>
        <w:t>E. 5.3.1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5.3.3</w:t>
      </w:r>
    </w:p>
    <w:p>
      <w:r>
        <w:t>En l'espèce, dans leur réponse du 31 août 2022, les autorités croates ont - contrairement à ce que la recourante soutient (cf. mémoire de recours, p. 11) - expressément accepté la demande de reprise en charge formulée par l'autorité inférieure en date du 17 août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responsibility for the above mentioned person »). Comme relevé précédemment (cf. let. B), le dépôt par A._______ d'une demande de protection internationale en Croatie en date du 7 juin 2022 est confirmé par les données enregistrées dans le système « Eurodac ». Dans la mesure où l'intéressée n'a de surcroît pas quitté le territoire des Etats membres, ni obtenu de titre de séjour de la part d'un Etat membre dans l'intervalle, il se justifie de faire application de l'art. 20 par. 5 du règlement Dublin III, conformément à la jurisprudence précitée (cf. consid. 5.3.2 in fine). Cette appréciation ne saurait être modifiée par le fait que dans la procédure F-2532/2022 citée par la recourante (cf. mémoire de recours, p. 12), le Tribunal a invité le SEM, au stade du recours, à se déterminer notamment sur l'invocation de cette disposition par les autorités croates.</w:t>
      </w:r>
    </w:p>
    <w:p>
      <w:r>
        <w:rPr>
          <w:b/>
        </w:rPr>
        <w:t>E. 6.1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 RS 0.142.30), ainsi que l'interdiction des mauvais traitements ancrée aux art. 3 CEDH et 3 de la Convention du 10 décembre 1984 contre la torture et autres peines ou traitements cruels, inhumains ou dégradants (CCT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w:t>
      </w:r>
    </w:p>
    <w:p>
      <w:r>
        <w:rPr>
          <w:b/>
        </w:rPr>
        <w:t>E. 6.5</w:t>
      </w:r>
    </w:p>
    <w:p>
      <w:r>
        <w:t>Par conséquent, l'application de l'art. 3 par. 2 du règlement Dublin III ne se justifie pas en l'espèce.</w:t>
      </w:r>
    </w:p>
    <w:p>
      <w:r>
        <w:rPr>
          <w:b/>
        </w:rPr>
        <w:t>E. 7.1</w:t>
      </w:r>
    </w:p>
    <w:p>
      <w:r>
        <w:t>Pour s'opposer à son transfert vers la Croatie, l'intéressée soutient avoir été maltraitée par la police croate lors de son interpellation. Elle a notamment fait état d'une absence d'égards à son endroit de la part des policiers croates, lesquels auraient manqué de respecter son intimité lors d'une fouille, l'auraient insultée et l'auraient insuffisamment nourrie. De plus, elle s'est plainte d'un manque d'hygiène dans le camp de réfugiés où elle a résidé et du fait d'avoir été placée dans une chambre avec un homme, une femme et un enfant qui lui étaient inconnus. Elle a indiqué avoir particulièrement mal vécu ce séjour en Croatie. En outre, elle a émis des doutes quant à l'accès à une procédure d'asile équitable et respectueuse des droits fondamentaux. Elle invoque ainsi une violation de l'art. 17 par. 1 du règlement Dublin III en lien avec les art. 3 et 13 CEDH, 3 CCT ainsi qu'en lien avec l'art. 29a al. 3 OA 1 ; elle estime en outre que l'autorité inférieure a contrevenu à l'art. 2 de la Convention du 18 décembre 1979 sur l'élimination de toutes les formes de discrimination à l'égard des femmes (CEDEF ; RS 0.108).</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[requête n°41738/10]),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Cour de Justice de l'Union européenne [CJUE] du 16 février 2017 en l'affaire C-578/16, par. 66 à 68 ; ATAF 2017 VI/7 consid. 6.2).</w:t>
      </w:r>
    </w:p>
    <w:p>
      <w:r>
        <w:rPr>
          <w:b/>
        </w:rPr>
        <w:t>E. 7.3</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consid. 6.4) ne sauraient infléchir ce raisonnement. En outre, la recourante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elle risquerait d'être astreinte à se rendre dans un tel pays.</w:t>
      </w:r>
    </w:p>
    <w:p>
      <w:r>
        <w:rPr>
          <w:b/>
        </w:rPr>
        <w:t>E. 7.4</w:t>
      </w:r>
    </w:p>
    <w:p>
      <w:r>
        <w:t>L'intéressée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3 CCT (cf. arrêt du Tribunal F-1125/2021 du 19 mars 2021 consid. 4.5). Les jugements et rapports de nature générale cités à l'appui du recours ne sauraient suffire à cet égard. Les mauvais traitements que l'intéressée aurait subis en Croatie (cf. consid. 7.1) ne sont pas étayés. Si la recourante devait toutefois, à l'issue de son transfert en Croatie, être contrainte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Tribunal F-1543/2018 du 19 mars 2018 consid. 6.2).</w:t>
      </w:r>
    </w:p>
    <w:p>
      <w:r>
        <w:rPr>
          <w:b/>
        </w:rPr>
        <w:t>E. 7.5.1</w:t>
      </w:r>
    </w:p>
    <w:p>
      <w:r>
        <w:t>Compte tenu de la jurisprudence restrictive en la matière, il y a lieu de considérer que les problèmes de santé évoqués par la recourante (cf. consid. 2.4.2) - que le Tribunal ne minimise pas - ne sont pas d'une gravité susceptible de justifier de renoncer à son transfert vers la Croatie (cf. arrêt de la CourEDH Paposhvili précité). En effet, force est de constater que les diagnostics posés et la médication prescrite ne sont pas révélateurs d'affections d'une gravité ou d'une spécificité telle qu'elles ne pourraient être traitées en Croatie (sur les possibilités de prises en charge médicale dans le domaine de l'asile en Croatie, cf. arrêts du Tribunal D-1418/2022 du 4 avril 2022 consid. 5.3.6 ; D-1241/2022 du 25 mars 2022, p. 7). A cet égard, les documents médicaux complémentaires, versés en cause le 7 octobre 2022 et dont le SEM n'avait pas connaissance lorsqu'il a rendu la décision objet de la présente procédure, ne sauraient modifier cette appréciation. Ces rapports, émanant tous deux du (...), font en effet état d'un contrôle gynécologique et du fait que la patiente souffre de constipation chronique ainsi que d'une humeur dépressive, affections qui ne sauraient faire obstacle au transfert. En tout état de cause, on rappellera que ce pays, qui est lié par la directive Accueil, doit faire en sorte que les demandeurs d'asile reçoivent les soins médicaux nécessaires comportant, au minimum, les soins urgents et le traitement essentiel des maladies et des troubles mentaux graves, et fournir l'assistance notamment médicale nécessaire aux demandeurs ayant des besoins particuliers en matière d'accueil, y compris, s'il y a lieu, des soins de santé mentale appropriés (art. 19 par. 1 et 2 de ladite directive).</w:t>
      </w:r>
    </w:p>
    <w:p>
      <w:r>
        <w:rPr>
          <w:b/>
        </w:rPr>
        <w:t>E. 7.5.2</w:t>
      </w:r>
    </w:p>
    <w:p>
      <w:r>
        <w:t>Cela étant, il incombera aux autorités suisses chargées de l'exécution du transfert de transmettre à leurs homologues croates, en temps utile, les renseignements actualisés permettant une prise en charge médicale adéquate de la recourante (art. 31 et 32 du règlement Dublin III), celle-ci ayant donné son accord écrit, en date du 18 juillet 2022, à la transmission d'informations médicales.</w:t>
      </w:r>
    </w:p>
    <w:p>
      <w:r>
        <w:rPr>
          <w:b/>
        </w:rPr>
        <w:t>E. 7.6</w:t>
      </w:r>
    </w:p>
    <w:p>
      <w:r>
        <w:t>Enfin, s'agissant de la CEDEF, le Tribunal ne voit pas en quoi il pourrait être affirmé que le transfert de la recourante en Croatie l'exposerait à un risque de subir des formes graves de discrimination ou des violences sexistes. La recourante ne l'explicite du reste pas, se bornant à invoquer l'art. 2 de cette convention.</w:t>
      </w:r>
    </w:p>
    <w:p>
      <w:r>
        <w:rPr>
          <w:b/>
        </w:rPr>
        <w:t>E. 7.7</w:t>
      </w:r>
    </w:p>
    <w:p>
      <w:r>
        <w:t>Par conséquent, le transfert de l'intéressée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Par le présent prononcé, les demandes tendant à l'octroi de l'effet suspensif et à la dispense du versement d'une avance de frais sont sans objet, les mesures superprovisionnelles ordonnées le 18 octobre 2022 devenant pour le reste caduques. Les conclusions du recours étant d'emblée vouées à l'échec, la requête d'assistance judiciaire partielle est rejetée.</w:t>
      </w:r>
    </w:p>
    <w:p>
      <w:r>
        <w:rPr>
          <w:b/>
        </w:rPr>
        <w:t>E. 10.2</w:t>
      </w:r>
    </w:p>
    <w:p>
      <w:r>
        <w:t>Compte tenu de l'issue de la cause, il y a lieu de mettre les frais de la procédure à la charge de la recourante, conformément à l'art. 63 al. 1 PA et aux art. 2 et 3 let. 1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