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E-4644/2010 vom 11. Oktober 2011</w:t>
      </w:r>
    </w:p>
    <w:p>
      <w:r>
        <w:t>Bundesverwaltungsgericht, 2011-10-11, FR</w:t>
      </w:r>
    </w:p>
    <w:p>
      <w:r>
        <w:rPr>
          <w:b/>
        </w:rPr>
        <w:t xml:space="preserve">Quelle: </w:t>
      </w:r>
      <w:r>
        <w:t>https://mcp.opencaselaw.ch/entscheid/bvger_E-4644_2010</w:t>
      </w:r>
    </w:p>
    <w:p>
      <w:r>
        <w:t>FR: TAF E-4644/2010 du 11 octobre 2011</w:t>
      </w:r>
    </w:p>
    <w:p>
      <w:r>
        <w:t>IT: TAF E-4644/2010 del 11 ottobre 2011</w:t>
      </w:r>
    </w:p>
    <w:p>
      <w:pPr>
        <w:pStyle w:val="Heading2"/>
      </w:pPr>
      <w:r>
        <w:t>Regeste</w:t>
      </w:r>
    </w:p>
    <w:p>
      <w:r>
        <w:t>Asile et renvoi (recours réexamen)</w:t>
      </w:r>
    </w:p>
    <w:p>
      <w:pPr>
        <w:pStyle w:val="Heading2"/>
      </w:pPr>
      <w:r>
        <w:t>Erwägungen</w:t>
      </w:r>
    </w:p>
    <w:p>
      <w:r>
        <w:rPr>
          <w:b/>
        </w:rPr>
        <w:t>E. 3.1</w:t>
      </w:r>
    </w:p>
    <w:p>
      <w:r>
        <w:t>En l'espèce, les époux A._______ ont invoqué une dégradation de leur état de santé postérieure à l'arrêt du Tribunal du 13 novembre 2009 et ont étayé leur argumentation par plusieurs documents médicaux. Pareille péjoration constitue en l'occurrence un changement de circonstances justifiant un nouvel examen de leur situation et de celle de leurs enfants, sous l'angle de l'exigibilité du renvoi. C'est donc à juste titre que l'ODM est entré en matière sur la demande de reconsidération du 10 février 2010. Dans le cas particulier, il l'a rejetée au motif que les affections des recourants décrites dans les documents médicaux susvisés, n'étaient pas de nature à faire obstacle au renvoi de leur famille au Kosovo. Aussi convient-il désormais de vérifier si les troubles psychiques des époux A._______ invoqués dans le cadre de la présente procédure extraordinaire de réexamen constituent (ou non) une modification notable des circonstances (cf. consid. 2.2 supra) de nature à rendre non raisonnablement exigible l'exécution de leur renvoi et de celui de leurs enfants.</w:t>
      </w:r>
    </w:p>
    <w:p>
      <w:r>
        <w:rPr>
          <w:b/>
        </w:rPr>
        <w:t>E. 3.2.1</w:t>
      </w:r>
    </w:p>
    <w:p>
      <w:r>
        <w:t>Selon l'art. 83 al. 4 LEtr, dite mesure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et jurisprudence citée).</w:t>
      </w:r>
    </w:p>
    <w:p>
      <w:r>
        <w:rPr>
          <w:b/>
        </w:rPr>
        <w:t>E. 3.2.2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(sur l'ensemble de ces questions, voir Jurisprudence et informations de l'ancienne Commission suisse de recours en matière d'asile [JICRA], JICRA 2003 no 24 consid. 5b p. 157s. [jurisprudence et doctrine citées], qui est toujours d'actualité ; cf. à ce propos ATAF 2009/2 consid. 9.3.2 p. 21).</w:t>
      </w:r>
    </w:p>
    <w:p>
      <w:r>
        <w:rPr>
          <w:b/>
        </w:rPr>
        <w:t>E. 3.3.1</w:t>
      </w:r>
    </w:p>
    <w:p>
      <w:r>
        <w:t>En l'occurrence B._______, qui a tenté de se suicider après le prononcé de l'arrêt du 13 novembre 2009 (cf. let. B supra), souffre de troubles dépressifs récurrents (CIM - F 33.1 et Z 63.0) nécessitant un important traitement, médicamenteux, psychothérapeutique, et psycho-pharmaceutique intégré de durée indéterminée (cf. let. H supra). De l'avis du médecin traitant consulté, "l'évaluation du risque suicidaire témoigne d'un risque élevé, d'une urgence élevée ainsi que d'une dangerosité élevée." (ibid.). Dans ses certificats médicaux des 23 février 2010 et 6 septembre 2011 (cf. let. C et H supra), le docteur H._______ précise de son côté que A.________ a vu son état de santé s'aggraver au mois de décembre 2009 en réaction à la tentative de suicide de son épouse et à la menace de renvoi immédiat de sa famille. Il ajoute que l'intéressé présente une vulnérabilité accrue de décompensation sur un mode anxieux et dépressif lié à son vécu au Kosovo. Il estime par ailleurs qu'une nouvelle confrontation de l'intéressé à des événements traumatisants risque d'aggraver ses affections chroniques et constitue donc un facteur militant contre un traitement médical dans son pays d'origine.</w:t>
      </w:r>
    </w:p>
    <w:p>
      <w:r>
        <w:rPr>
          <w:b/>
        </w:rPr>
        <w:t>E. 3.3.2</w:t>
      </w:r>
    </w:p>
    <w:p>
      <w:r>
        <w:t>Sur la base des informations à disposition du Tribunal, relatives aux traitements des maladies psychiques au Kosovo, les médicaments dont B._______ a besoin devraient pouvoir être obtenus sur place, en tous les cas sous leur forme générique, même si leur gratuité n'est pas assurée. Leur approvisionnement n'est, toutefois, pas toujours garanti. S'agissant du suivi psycho-thérapeutique régulier, lequel apparaît également essentiel au traitement des troubles de la recourante, il n'est pas garanti que celle-ci puisse bénéficier d'une thérapie appropriée en cas de retour dans son pays d'origine. En effet, malgré les efforts accomplis au Kosovo dans le domaine de la santé et la sensible amélioration de l'infrastructure médicale, la capacité des hôpitaux à traiter les maladies psychiques demeure insuffisante, eu égard à l'importante demande de la population en termes de soins psychiatriques. Les personnes - telle que l'intéressée - souffrant d'affections psychiques graves nécessitant une thérapie spécifique de longue durée, ne peuvent donc souvent pas recevoir les soins appropriés. En particulier, les structures hospitalières, y compris l'Hôpital universitaire de Pristina, n'ont généralement pas la possibilité d'offrir de psychothérapies et se bornent généralement à fournir des médicaments, en raison du manque endémique de professionnels de la santé mentale, et les entretiens avec les nombreux patients se limitent souvent à évaluer l'efficacité de la médication prescrite (cf. GRÉGOIRE SINGER, OSAR, Kosovo : Mise à jour, Etat des soins de santé, 1er septembre 2010, spéc. ch. 3.2, p. 12 ss ; cf. aussi United Nations Kosovo Team [UNKT], Initial Observations on Gaps in Health Care Services in Kosovo, janvier 2007). Dans son appréciation d'ensemble, le Tribunal retient encore que les époux A._______, membres de la communauté torbe - soit une minorité de musulmans slaves originaires du Kosovo - ne parlent que le serbo-croate. En dépit de la présence dans ce pays de thérapeutes maîtrisant cet idiome, les intéressés se heurteront donc à des difficultés encore plus importantes que celles rencontrées par la population autochtone d'ethnie et de langue albanaises pour mettre en oeuvre les traitements à long terme qui leur sont aujourd'hui indispensables ou pourraient l'être à l'avenir (à supposer que leur renvoi au Kosovo soit envisageable, vu les risques de décompensation et de suicide de A._______, respectivement B._______ déjà évoqués ci-dessus ; cf. consid. 3.3.1 supra). Ces constatations valent, il est vrai, aujourd'hui principalement pour B._______, mais pourraient également concerner son époux dans le futur, en cas de péjoration ultérieure de l'état de santé de ce dernier notamment provoquée par l'aggravation de la situation de ses proches (ibid.). Pour les motifs exposés ci-dessus, et compte tenu également du contexte économique et social général précaire du Kosovo ainsi que des répercussions négatives importantes d'une dégradation de la santé des époux A._______ sur leur propre situation et celle de leurs trois enfants (dont l'intérêt supérieur doit aussi être pris en considération ; cf. art. 3 al. 1 de la Convention relative aux droits de l'enfant du 20 novembre 1989 [Conv. enfants, RS 0.107], JICRA 2006 no 13 consid. 3.5 p. 143 et JICRA 1998 no 31 consid. 8c/ff/bbb p. 259s.), le Tribunal estime que les motifs de réexamen invoqués (cf. let. B à I supra) représentent une modification notable des circonstances (cf. consid. 2.2 supra) rendant non raisonnablement exigible (cf. consid. 3.2 supra) l'exécution du renvoi des membres de la famille A._______ au Kosovo.</w:t>
      </w:r>
    </w:p>
    <w:p>
      <w:r>
        <w:rPr>
          <w:b/>
        </w:rPr>
        <w:t>E. 4</w:t>
      </w:r>
    </w:p>
    <w:p>
      <w:r>
        <w:t>Dès lors, le recours du 28 juin 2010 doit être admis. La décision sur réexamen du 27 mai 2010 ainsi que les chiffres 4 et 5 des dispositifs des prononcés des 30 janvier 2007 et 31 mars 2009, relatifs à l'exécution du renvoi des intéressés (cf. let. A.b et A.c supra), sont donc annulés. L'ODM est en conséquence invité à régler les conditions de séjour des membres de la famille A._______ conformément aux dispositions gouvernant l'admission provisoire.</w:t>
      </w:r>
    </w:p>
    <w:p>
      <w:r>
        <w:rPr>
          <w:b/>
        </w:rPr>
        <w:t>E. 5</w:t>
      </w:r>
    </w:p>
    <w:p>
      <w:r>
        <w:t>Les recourants ayant eu gain de cause, n'ont pas à supporter les frais de procédure (art. 63 al. 1 et 2 PA). Défendus successivement par deux mandataires professionnels, ils ont droit à des dépens pour les frais nécessaires causés par le litige (art. 64 PA et 7 al. 1 du règlement du 21 février 2008 concernant les frais, dépens et indemnités fixés par le Tribunal administratif fédéral [FITAF, RS 173.320.2]). En l'absence de décompte de prestations (art. 14 al. 2 FITAF [2ème phr.]), ces dépens sont fixés à Fr. 1'200.- (art. 8, 9 al. 1 et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