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E-4640/2009 vom 29. Juli 2009</w:t>
      </w:r>
    </w:p>
    <w:p>
      <w:r>
        <w:t>Bundesverwaltungsgericht, 2009-07-29, FR</w:t>
      </w:r>
    </w:p>
    <w:p>
      <w:r>
        <w:rPr>
          <w:b/>
        </w:rPr>
        <w:t xml:space="preserve">Quelle: </w:t>
      </w:r>
      <w:r>
        <w:t>https://mcp.opencaselaw.ch/entscheid/bvger_E-4640_2009</w:t>
      </w:r>
    </w:p>
    <w:p>
      <w:r>
        <w:t>FR: TAF E-4640/2009 du 29 juillet 2009</w:t>
      </w:r>
    </w:p>
    <w:p>
      <w:r>
        <w:t>IT: TAF E-4640/2009 del 29 luglio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 nouveau droit de procédure s'applique (art. 53 al. 2 phr 2 LTAF).</w:t>
      </w:r>
    </w:p>
    <w:p>
      <w:r>
        <w:rPr>
          <w:b/>
        </w:rPr>
        <w:t>E. 1.3</w:t>
      </w:r>
    </w:p>
    <w:p>
      <w:r>
        <w:t>La recourante a qualité pour recourir. Présenté dans la forme et les délais prescrits par la loi, le recours est recevable (48ss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dans son recours, l'intéressée n'a avancé aucun élément nouveau susceptible de remettre en cause l'analyse effectuée par l'autorité inférieure et concluant au rejet de sa demande d'asile.</w:t>
      </w:r>
    </w:p>
    <w:p>
      <w:r>
        <w:rPr>
          <w:b/>
        </w:rPr>
        <w:t>E. 3.2</w:t>
      </w:r>
    </w:p>
    <w:p>
      <w:r>
        <w:t>En l'espèce, la recourante a allégué avoir quitté son pays parce qu'elle était menacée par un jeune homme qui avait agressé sa soeur et qui prétendait être leur demi-frère. Force est de constater toutefois que la recourante n'a pas fait valoir de motifs correspondant aux critères exhaustivement énumérés de l'art. 3 LAsi, à savoir en relation avec la race, la religion, la nationalité, l'appartenance à un groupe social déterminé ou les opinions politiques. Dès lors, les problèmes invoqués par la recourante ne sont pas pertinents en matière d'asile, indépendamment de leur vraisemblance (cf. consid. 3.3 ci-dessous). En outre, la crainte d'actes de représailles de la part de tiers ne revêt un caractère déterminant pour la reconnaissance de la qualité de réfugié que si l'Etat n'accorde pas la protection nécessaire, comme il en a la capacité et l'obligation. En l'espèce, rien dans le dossier ne démontre que l'intéressée n'aurait pas pu parer au risque d'être victime de menaces en dénonçant cette personne aux autorités et partant, en obtenant protection auprès d'elles, sachant que ce type d'agissements ne serait ni soutenu ni approuvé par l'Etat d'origine. En effet, la recourante n'a pas démontré à satisfaction que la ville de D._______ était totalement démunie de forces s'occupant de l'ordre et de la sécurité publiques, alors même qu'il s'agit d'une ville provinciale dotée d'une chefferie relativement importante. Elle n'a pas non plus établi qu'elle n'aurait pas pu s'adresser aux autorités ou trouver refuge dans la ville universitaire de J._______, voisine de D._______, où elle se serait d'ailleurs rendue après l'agression sur sa soeur avant de poursuivre son voyage à Yaoundé. A cela s'ajoute, qu'elle aurait également pu bénéficier d'une possibilité de refuge interne à Yaoundé, où elle a d'ailleurs séjourné durant environ cinq jours, avant son départ pour l'Europe (cf. Jurisprudence et informations de la Commission suisse de recours en matière d'asile [JICRA] 1996 n° 1). Par ailleurs, dans la mesure où la soeur de la recourante aurait été victime d'une tentative de meurtre, l'argumentation, selon laquelle l'intéressée n'aurait probablement pas pu obtenir une protection des autorités, au motif que les menaces dont elle faisait l'objet relevaient d'un problème de famille, ne peut être suivie.</w:t>
      </w:r>
    </w:p>
    <w:p>
      <w:r>
        <w:rPr>
          <w:b/>
        </w:rPr>
        <w:t>E. 3.3</w:t>
      </w:r>
    </w:p>
    <w:p>
      <w:r>
        <w:t>Au demeurant, le récit de la recourante est imprécis, stéréotypé et manque considérablement de substance de sorte qu'il ne satisfait pas aux conditions de vraisemblance de l'art. 7 LAsi. Ainsi, par exemple, lors de sa première audition, l'intéressée a indiqué que la personne qui l'avait aidée à quitter le pays s'appelait F._______, alors que lors de la deuxième audition, elle l'a désignée tantôt par le prénom de F._______ tantôt par celui de E._______, pour finalement déclarer que le véritable prénom de cette personne était E._______. Les explications données à ce sujet dans son recours, à savoir que la recourante connaissait peu cette personne, ne convainquent pas dans la mesure où l'intéressé est restée avec cet individu durant environ une semaine et qu'ils ont voyagé ensemble. Par ailleurs, les déclarations de la recourante concernant le type de menaces reçues, la date à laquelle le jeune homme aurait commencé à les proférer, ainsi que les raisons de l'inactivité de la mère et des deux soeurs à leur sujet, sont imprécises. Le Tribunal relève également que lors de la première audition, l'intéressée n'a indiqué à aucun moment qu'elle avait retrouvé sa soeur ligotée après son agression. Ce n'est qu'au cours de la deuxième audition qu'elle a fait état de ce fait qui, selon ses dires, l'aurait pourtant effrayé. A cela s'ajoute que la description de son voyage jusqu'en Suisse n'est pas convaincante. En particulier, les explications concernant le financement de ce voyage sont vagues. De plus, elle aurait pu quitter son pays à bord d'une compagnie aérienne inconnue et munie d'un faux document d'identité dont elle ne connaît même pas le nom qui y figurait. Enfin, les moyens de preuve produits ne sont pas déterminants et n'ont pas la force probante que veut leur attribuer la recourante dans la mesure où il n'est pas possible de déterminer si la personne sur la photographie est véritablement sa soeur. En tout état de cause, ces documents ne démontrent en aucune manière la véracité des allégations de l'intéressée. Pour le surplus, renvoi est fait aux considérants pertinents de la décision de l'autorité inférieure.</w:t>
      </w:r>
    </w:p>
    <w:p>
      <w:r>
        <w:rPr>
          <w:b/>
        </w:rPr>
        <w:t>E. 3.4</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Dans le cas d'espèce, l'exécution du renvoi ne contrevient pas au principe de non-refoulement de l'art. 5 LAsi. Comme exposé plus haut (cf. supra consid. 3),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la recourante n'a pas été en mesure de démontrer (cf. supra consid. 3) qu'il existait pour elle un risque concret et sérieux d'être victime de tortures ou de traitements cruels, inhumains ou dégradants en cas de renvoi dans son pays au sens de l'art. 3 CEDH ou de l'art. 3 Conv. torture (JICRA 1996 n° 18 consid. 14b let. ee p. 186s.).</w:t>
      </w:r>
    </w:p>
    <w:p>
      <w:r>
        <w:rPr>
          <w:b/>
        </w:rPr>
        <w:t>E. 6.4</w:t>
      </w:r>
    </w:p>
    <w:p>
      <w:r>
        <w:t>Dès lors, l'exécution du renvoi de la recourante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à savoir les soins essentiels garantissant des conditions minimales d'existence (JICRA 1999 n° 28 p. 170 et jurisp. citée ; 1998 n° 22 p. 191). Par soins essentiels, il faut entendre les soins de médecine générale et d'urgence absolument nécessaires à la garantie de la dignité humaine. L'art. 83 al. 4 LEtr, reprenant à cet égard l'art. 14a al. 4 aLSEE,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si les soins essentiels nécessaires peuvent être assurés dans le pays d'origine ou de provenance de l'étranger concerné,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JICRA 2003 n° 24 et doctrine citée).</w:t>
      </w:r>
    </w:p>
    <w:p>
      <w:r>
        <w:rPr>
          <w:b/>
        </w:rPr>
        <w:t>E. 7.2</w:t>
      </w:r>
    </w:p>
    <w:p>
      <w:r>
        <w:t>Il est notoire que le Cameroun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de la recourante. A cet égard, l'autorité de céans relève que la recourante est jeune et au bénéfice d'une expérience professionnelle. S'agissant de son état de santé, le rapport médical du 5 juin 2009 fait état d'un blocage musculaire et d'une labilité psychique post-traumatique traités avec des anti-inflammatoires, des analgésiques, du stretching et un soutien psychologique. En conséquence, la recourante ne souffre manifestement pas de troubles de la santé d'une gravité telle que l'absence éventuelle de traitements adéquats dans son pays puisse engendrer chez elle une mise en danger concrète et rapide de son état de santé (cf. JICRA 2003 précitée). Cette appréciation n'est d'ailleurs pas susceptible d'être mise en cause par le contenu du rapport médical produit. Dans ce contexte, il apparaît qu'un retour dans son pays est manifestement compatible avec son état de santé. Tous ces facteurs devraient lui permettre de se réinstaller au Cameroun (pays qu'elle n'a quitté que depuis quelques mois) sans y affronter d'excessives difficultés.</w:t>
      </w:r>
    </w:p>
    <w:p>
      <w:r>
        <w:rPr>
          <w:b/>
        </w:rPr>
        <w:t>E. 7.4</w:t>
      </w:r>
    </w:p>
    <w:p>
      <w:r>
        <w:t>Pour ces motifs, l'exécution du renvoi doit être considérée comme raisonnablement exigible.</w:t>
      </w:r>
    </w:p>
    <w:p>
      <w:r>
        <w:rPr>
          <w:b/>
        </w:rPr>
        <w:t>E. 8</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Il est dès lors renoncé à un échange d'écritures (cf. art. 111a al. 1 LAsi).</w:t>
      </w:r>
    </w:p>
    <w:p>
      <w:r>
        <w:rPr>
          <w:b/>
        </w:rPr>
        <w:t>E. 11</w:t>
      </w:r>
    </w:p>
    <w:p>
      <w:r>
        <w:t>Dans la mesure où les conclusions du recours étaient d'emblée vouées à l'échec, la demande d'assistance judiciaire partielle doit être rejetée (art. 65 al. 1 PA).</w:t>
      </w:r>
    </w:p>
    <w:p>
      <w:r>
        <w:rPr>
          <w:b/>
        </w:rPr>
        <w:t>E. 12</w:t>
      </w:r>
    </w:p>
    <w:p>
      <w:r>
        <w:t>Au vu de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