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E-4638/2022 vom 21. Oktober 2022</w:t>
      </w:r>
    </w:p>
    <w:p>
      <w:r>
        <w:t>Bundesverwaltungsgericht, 2022-10-21, DE</w:t>
      </w:r>
    </w:p>
    <w:p>
      <w:r>
        <w:rPr>
          <w:b/>
        </w:rPr>
        <w:t xml:space="preserve">Quelle: </w:t>
      </w:r>
      <w:r>
        <w:t>https://mcp.opencaselaw.ch/entscheid/bvger_E-4638_2022</w:t>
      </w:r>
    </w:p>
    <w:p>
      <w:r>
        <w:t>FR: TAF E-4638/2022 du 21 octobre 2022</w:t>
      </w:r>
    </w:p>
    <w:p>
      <w:r>
        <w:t>IT: TAF E-4638/2022 del 21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i.V.m. mit Art. 31 VGG ist das Bundesverwaltungsgericht Zur Beurteilung von Beschwerden auf dem Gebiet des Asyls zuständig und entscheidet über diese in der Regel - so auch vorliegend - endgültig (Art. 83 Bst. d Ziff. 1 BGG). Der Beschwerdeführer ist zur Beschwerde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2.2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Der Beschwerdeführer beantragt in seiner Rechtsmitteleingabe, eventualiter sei der Entscheid der Vorinstanz aufzuheben und die Sache zur weiteren Sachverhaltsabklärung an die Vorinstanz zurückzuweisen. Er habe im Rahmen des Dublin-Gesprächs nicht alles vorbringen können, da er auf das Interview nicht gut vorbereitet gewesen sei. Die Möglichkeit, vorher mit seinem damaligen Rechtsvertreter sprechen zu können, habe ihm nicht offen gestanden. Damit bringt er vor, der Sachverhalt habe nicht umfassend erstellt werden können und sein Anspruch auf rechtliches Gehör sei verletzt worden.</w:t>
      </w:r>
    </w:p>
    <w:p>
      <w:r>
        <w:rPr>
          <w:b/>
        </w:rPr>
        <w:t>E. 3.2</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Sachaufklärung und stellt andererseits ein persönlichkeitsbezogenes Mitwirkungsrecht der Partei dar. Mit dem Gehörsanspruch korreliert die Pflicht der Behörden, die Vorbringen des vom Entscheid in seiner Rechtsstellung Betroffenen tatsächlich zu hören, sorgfältig und ernsthaft zu prüfen und in der Entscheidfindung angemessen zu berücksichtigen (Art. 32 Abs. 1 VwVG). 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w:t>
      </w:r>
    </w:p>
    <w:p>
      <w:r>
        <w:rPr>
          <w:b/>
        </w:rPr>
        <w:t>E. 4.1</w:t>
      </w:r>
    </w:p>
    <w:p>
      <w:r>
        <w:t>Unbestritten ist, dass das Dublin-Gespräch mit dem Beschwerdeführer in Abwesenheit seiner zugewiesenen Rechtsvertretung geführt und ihm dies erstmals zu Beginn des Gesprächs mitgeteilt wurde (vgl. vorstehend Sachverhalt Bst. E sowie A16 S. 1).</w:t>
      </w:r>
    </w:p>
    <w:p>
      <w:r>
        <w:rPr>
          <w:b/>
        </w:rPr>
        <w:t>E. 4.2</w:t>
      </w:r>
    </w:p>
    <w:p>
      <w:r>
        <w:t>Asylsuchende Personen können für das gesamte Asylverfahren auf die Mandatierung einer Rechtsvertretung verzichten (Art. 102h Abs. 1 AsylG). Daraus folgt - a maiore ad minus -, dass es für sie möglich sein muss, auch bloss für einzelne Verfahrenshandlungen auf die Rechtsvertretung respektive deren Teilnahme an Verfahrenshandlungen ausdrücklich zu verzichten. Aufgrund ihrer schwächeren Verfahrensposition kann ein Verzicht auf Rechtsvertretung jedoch erst dann rechtswirksam angenommen werden, wenn die Asylsuchenden vorgängig über die Konsequenzen eines Verzichts informiert wurden und ihnen allfällige Alternativen bekannt sind. Mithin müssen sie sich der Tragweite eines Verzichts bewusst sein (vgl. beispielsweise Urteile des BVGer D-657/2021 vom 25. Februar 2021 E. 5.3.3 sowie E-2805/2020 vom 29. Juli 2020 E. 3.5). Diesbezüglich ist denkbar, dass eine asylsuchende Person und ihre Rechtsvertretung in einem vorberatenden Gespräch zur Auffassung gelangen, dass die Anwesenheit der Rechtsvertretung an einer Verfahrenshandlung wie einem Dublin-Gespräch nicht notwendig sei, und die Rechtsvertretung dies dem SEM entsprechend vorgängig mitteilt (vgl. Urteil D-657/2021 E. 5.3.3). Unabdingbar ist ferner, dass die Asylsuchenden den Verzicht ausdrücklich erklären (vgl. ebd. sowie Urteil des BVGer E-2805/2020 E. 3.5, wonach der Beschwerdeführer klar und eindeutig «Ja, kein Problem» geantwortet habe).</w:t>
      </w:r>
    </w:p>
    <w:p>
      <w:r>
        <w:rPr>
          <w:b/>
        </w:rPr>
        <w:t>E. 4.3</w:t>
      </w:r>
    </w:p>
    <w:p>
      <w:r>
        <w:t>Vorliegend kann nicht von einem solchen Verzicht, respektive Einverständnis des Beschwerdeführers zur Durchführung des Dublin-Gesprächs ohne seine Rechtsvertretung ausgegangen werden. Indem der Beschwerdeführer am 13. September 2022 dem HEKS Rechtsschutz Bundasylzentrum (...) die Vollmacht zur Rechtsvertretung im Rahmen des Asylverfahrens erteilt hat (A11), hat er vielmehr klar zum Ausdruck gebracht, dass er bei Verfahrensverhandlungen vertreten sein will. Aus seinen Beschwerdevorbringen erschliesst sich ferner, dass er vor dem Dublin-Gespräch nicht mehr mit seinem zugewiesenen Rechtsvertreter sprechen konnte. Auch der Sachbearbeiter des SEM wies ihn nicht auf die Tragweite oder mögliche Alternativen hin, sondern beschränkte sich darauf, dem Beschwerdeführer mitzuteilen, dass das Protokoll seiner zugewiesenen Rechtsvertretung zugestellt werde, worauf sich diese noch äussern könne. Auch dies ist offenbar nicht geschehen. Jedenfalls lässt sich dies den Akten nicht entnehmen und der Umstand, dass die angefochtene Verfügung bereits zwei Tag nach der Durchführung des Dublin-Gespräch vom 3. Oktober 2022 ergangen ist, spricht eher dagegen, dass das Protokoll der Rechtsvertretung vor dem Entscheid zugestellt wurde, verbunden mit der Möglichkeit, sich zu diesem zu äussern. Unabhängig davon ist festzustellen, dass der Beschwerdeführer offensichtlich an keiner Stelle ausdrücklich erklärt hat, er sei mit einer Durchführung des Gesprächs ohne seine Rechtsvertretung einverstanden. Durch diesen Verfahrensfehler hat das SEM den Anspruch des Beschwerdeführers auf rechtliches Gehör verletzt und entsprechend kann auch der Sachverhalt nicht als vollständig und richtig erstellt geltend.</w:t>
      </w:r>
    </w:p>
    <w:p>
      <w:r>
        <w:rPr>
          <w:b/>
        </w:rPr>
        <w:t>E. 4.4</w:t>
      </w:r>
    </w:p>
    <w:p>
      <w:r>
        <w:t>Gemäss Art. 61 Abs. 1 VwVG entscheidet das Bundesverwaltungsgericht in der Sache selbst oder weist diese ausnahmsweise mit verbindlichen Weisungen an die Vorinstanz zurück. Der festgestellte Verfahrensfehler wiegt schwer und eine Heilung fällt nicht in Betracht. Zudem sind weitere Tatsachen festzustellen respektive ist ein umfassendes Beweisverfahren durchzuführen ist (vgl. BVGE 2012/21 E. 5.1 m.w.H.). Die Vorinstanz ist demzufolge anzuweisen, den Beschwerdeführer unter Wahrung seiner Verfahrensrechte erneut zu befragen und unter vollständiger und richtiger Feststellung des rechtserheblichen Sachverhaltes neu zu entscheiden. Die Eingaben auf Beschwerdestufe werden zum integralen Bestandteil des wiederaufzunehmenden erstinstanzlichen Verfahrens.</w:t>
      </w:r>
    </w:p>
    <w:p>
      <w:r>
        <w:rPr>
          <w:b/>
        </w:rPr>
        <w:t>E. 5</w:t>
      </w:r>
    </w:p>
    <w:p>
      <w:r>
        <w:t>Nach dem Gesagten ist die Beschwerde insofern gutzuheissen, als die Aufhebung der vorinstanzlichen Verfügung und die Rückweisung der Sache beantragt wird. Die Verfügung vom 5. Oktober 2022 ist aufzuheben und die Sache im Sinne der Erwägungen an die Vorinstanz zurückzuweisen.</w:t>
      </w:r>
    </w:p>
    <w:p>
      <w:r>
        <w:rPr>
          <w:b/>
        </w:rPr>
        <w:t>E. 6.1</w:t>
      </w:r>
    </w:p>
    <w:p>
      <w:r>
        <w:t>Bei diesem Ausgang des Verfahrens sind keine Kosten zu erheben (Art. 63 Abs. 1 und 2 VwVG). Die Gesuche des Beschwerdeführers um Gewährung der unentgeltlichen Prozessführung und um Verzicht auf die Erhebung eines Kostenvorschusses werden damit gegenstandslos.</w:t>
      </w:r>
    </w:p>
    <w:p>
      <w:r>
        <w:rPr>
          <w:b/>
        </w:rPr>
        <w:t>E. 6.2</w:t>
      </w:r>
    </w:p>
    <w:p>
      <w:r>
        <w:t>Der ganz oder teilweise obsiegenden Partei kann von der Beschwerdeinstanz von Amtes wegen oder auf Begehren eine Entschädigung für ihr erwachsene notwendige und verhältnismässig hohe Kosten zugesprochen werden (Art. 64 Abs. 1 VwVG). Da der Beschwerdeführer im Beschwerdeverfahren nicht vertreten war, ist nicht ersichtlich, welche unverhältnismässig hohen Kosten ihm entstanden sein könnten, weshalb ihm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