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E-4638/2020 vom 17. August 2020</w:t>
      </w:r>
    </w:p>
    <w:p>
      <w:r>
        <w:t>Bundesverwaltungsgericht, 2020-08-17, DE</w:t>
      </w:r>
    </w:p>
    <w:p>
      <w:r>
        <w:rPr>
          <w:b/>
        </w:rPr>
        <w:t xml:space="preserve">Quelle: </w:t>
      </w:r>
      <w:r>
        <w:t>https://mcp.opencaselaw.ch/entscheid/bvger_E-4638_2020_d20200817</w:t>
      </w:r>
    </w:p>
    <w:p>
      <w:r>
        <w:t>FR: TAF E-4638/2020 du 17 août 2020</w:t>
      </w:r>
    </w:p>
    <w:p>
      <w:r>
        <w:t>IT: TAF E-4638/2020 del 17 agosto 2020</w:t>
      </w:r>
    </w:p>
    <w:p>
      <w:pPr>
        <w:pStyle w:val="Heading2"/>
      </w:pPr>
      <w:r>
        <w:t>Regeste</w:t>
      </w:r>
    </w:p>
    <w:p>
      <w:r>
        <w:t>Asyl und Wegweisung | Asyl und Wegweisung; Verfügung des SEM vom 17. August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 Am 1. Januar 2019 wurde das Ausländergesetz vom 16. Dezember 2005 (AuG, SR 142.20) teilrevidiert (AS 2018 3171) und in Ausländer- und In- tegrationsgesetz (AIG) umbenannt. Der vorliegend anzuwendende Geset- zesartikel (Art. 83 Abs. 1–4) ist unverändert vom AuG ins AIG übernommen worden.</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Mit Zwischenverfügung vom 14. Oktober 2020 wies die Instruktionsrichte- rin den Antrag auf Vereinigung des vorliegenden Verfahrens mit demjeni- gen der Eltern (Beschwerdeverfahren E-4603/2020) ab und hielt fest, die Verfahren würden insoweit koordiniert, als die Auswirkungen des einen Verfahrens auf das andere berücksichtig und die Urteile zeitgleich ergehen werden.</w:t>
      </w:r>
    </w:p>
    <w:p>
      <w:r>
        <w:t>E-4638/2020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Subjektive Nachfluchtgründe sind dann anzunehmen, wenn eine asyl- suchende Person erst durch die Ausreise aus dem Heimat- oder Herkunfts- staat oder wegen ihres Verhaltens nach der Ausreise eine Verfolgung im Sinne von Art. 3 AsylG zu befürchten hat. Wesentlich ist, ob die heimatli- chen Behörden das Verhalten der asylsuchenden Person als staatsfeind- lich einstufen und diese deswegen bei einer Rückkehr eine Verfolgung be- 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5.1</w:t>
      </w:r>
    </w:p>
    <w:p>
      <w:r>
        <w:t>In der angefochtenen Verfügung kommt die Vorinstanz zum Schluss, die Beschwerdeführerin erfülle die Flüchtlingseigenschaft gemäss Art. 3 AsylG nicht. Die geltend gemachte sexuelle Misshandlung im Alter von neun Jahren habe im Ausreisezeitpunkt zeitlich sehr weit zurück gelegen. Eine konkrete Gefahr einer erneuten Vergewaltigung bestehe nicht, zumal es nach dem genannten Vorfall nicht zu weiteren solchen gekommen sei. Auch sei der Grund hierfür nicht die politische oder religiöse Ausrichtung</w:t>
      </w:r>
    </w:p>
    <w:p>
      <w:r>
        <w:t>E-4638/2020 Seite 7 der Beschwerdeführerin oder ihrer Zugehörigkeit zu einer bestimmten so- zialen Gruppe gewesen. Ausserdem würden die von ihr angeführten Belästigungen in ihrer Intensi- tät nicht die Nachteile übersteigen, denen ein grosser Teil der kurdischen Bevölkerung in der Türkei in ähnlicher Weise ausgesetzt sei. Auch ihre Be- fürchtungen, bei einer Rückkehr in die Türkei getötet oder vergewaltigt zu werden, seien objektiv nicht begründet, zumal sie als Grund hierfür die all- gemeine Situation von Frauen in der Türkei genannt habe. Im Weiteren verneinte das SEM eine mögliche Reflexverfolgung. Es führte in diesem Zusammenhang aus, die Menschenrechtslage in der Türkei habe sich seit dem Wiederaufflammen der gewaltsamen Auseinanderset- zungen zwischen staatlichen Sicherheitskräften und der Kurdischen Arbei- terpartei PKK im Sommer 2015 sowie dem Putschversuch im Jahr 2016 verschlechtert. Einzelne Fälle von Reflexverfolgungshandlungen seien seitdem bekannt geworden, welche indes mit gesuchten, untergetauchten Personen, denen ausgeprägte oppositionelle Aktivitäten vorgeworfen wür- den, in Verbindung stünden. Im Regelfall sei jedoch weiterhin auf die Rechtsprechung des Bundesverwaltungsgerichts abzustützen, wonach eine Reflexverfolgung nur etwa dann zu befürchten sei, wenn die betref- fende Person entweder bereits schwere Nacheile erlitten habe oder die Behörden Anlass zur Vermutung hätten, die Person stehe mit einer ge- suchten Person in Kontakt oder bei Verdacht eigener politischer Aktivitäten für eine illegale politische Organisation. Es müsse zudem ein ausgeprägtes Interesse an der Festnahme der gesuchten Person bestehen. Bei Angehö- rigen, die bereits inhaftiert oder ehemals verfolgt worden seien, bestehe demgegenüber keine Gefahr, von Reflexverfolgungsmassnahmen betrof- fen zu werden. Insbesondere seien die Ereignisse ihren Vater betreffend ein Jahr vor ihrer Ausreise vorgefallen. Die Akten würden keine Hinweise darauf enthalten, dass sie in naher Zukunft aufgrund ihres familiären Um- felds ernsthaften Verfolgungsmassnahmen ausgesetzt sein könnte. Die Furcht vor einer Reflexverfolgung sei im Falle der Beschwerdeführerin da- her nicht begründet. Schliesslich sei bekannt, dass türkische Sicherheitsdienste auch im Aus- land aktiv seien und die türkischen Oppositionsparteien überwachen wür- den. Angesichts der zahlreichen exilpolitischen Aktivitäten türkischer Staatsangehöriger im Ausland sei es jedoch wahrscheinlich, dass die Dienste ihre Aufmerksamkeit vor allem auf politisch exponiertere Personen richten würden. Ausschlaggebend sei die Art und Weise des öffentlichen</w:t>
      </w:r>
    </w:p>
    <w:p>
      <w:r>
        <w:t>E-4638/2020 Seite 8 Auftretens, die Persönlichkeit der Person, die Form ihrer öffentlichen Auf- tritte und der Inhalt ihrer öffentlichen Äusserungen. Diese Kriterien würden Aufschluss darüber geben, ob sie für das türkische Regime als potenzielle Bedrohung angesehen würden. So müssten konkrete Hinweise darauf hin- deuten, dass es im Interesse des türkischen Staates liege, die Person zu identifizieren und als Gegner des Regimes zu registrieren. Die von der Be- schwerdeführerin geltend gemachten exilpolitischen Aktivitäten würden die Anforderungen im Sinne der obigen Ausführungen nicht erfüllen.</w:t>
      </w:r>
    </w:p>
    <w:p>
      <w:r>
        <w:rPr>
          <w:b/>
        </w:rPr>
        <w:t>E. 5.2</w:t>
      </w:r>
    </w:p>
    <w:p>
      <w:r>
        <w:t>In der Rechtsmitteleingabe macht die Beschwerdeführerin geltend, die Furcht vor einer zukünftigen Verfolgung sei mittlerweile eindeutig begrün- det. Gegen sie sei in der Türkei ein Haftbefehl erlassen worden. Dies be- lege, dass sie eine Verfolgung nicht nur möglicherweise zu befürchten habe, sondern klarerweise befürchten müsse; überdies auch die Aktualität der Verfolgung. Es treffe zwar zu, dass die von ihr angeführten Asylgründe – allein betrachtet – nicht die nötige Intensität aufweisen würden. Ihre Asyl- gründe seien jedoch im Zusammenhang mit denjenigen ihrer Eltern zu be- urteilen (Beschwerdeverfahren E-4603/2020) sowie unter Berücksichti- gung sämtlicher Umstände. Sofern das Gericht zum Schluss kommen sollte, dass sie die Flüchtlings- eigenschaft nicht erfülle, so könne sie sich jedenfalls auf Nachfluchtgründe berufen. Auf den mit der Beschwerdeschrift eingereichten Fotoaufnahmen sei sie an pro-kurdischen Veranstaltungen zu sehen, wie sie Fahnen mit dem Abbild von Abdullah Öcalan und weiteren PKK-Symbolen halte. Es sei in der Türkei üblich, dass Personen wegen ihrer Nähe zur HDP und der Teilnahme an (exil-)politischen Aktivitäten sehr schnell ins Visier der türki- schen Strafverfolgungsbehörden geraten und zu mehrjährigen Haftstrafen verurteilt würden. Laut dem eingereichten Bericht der Schweizerischen Flüchtlingshilfe sei es keine Seltenheit mehr, dass Personen in der Türkei wegen der Veröffentlichung von derartigen Fotos oder regimekritischen Postings verhaftet würden und einer willkürlichen Strafverfolgung ausge- setzt seien. Sie habe mit ihren Aktivitäten offenkundig ihre Sympathie zu Abdullah Öcalan und der PKK kundgetan und veröffentlicht. Damit habe sie sich zur Zielscheibe der türkischen Strafverfolgungsbehörden gemacht.</w:t>
      </w:r>
    </w:p>
    <w:p>
      <w:r>
        <w:rPr>
          <w:b/>
        </w:rPr>
        <w:t>E. 5.3</w:t>
      </w:r>
    </w:p>
    <w:p>
      <w:r>
        <w:t>In der Vernehmlassung führt die Vorinstanz unter Berufung auf die gel- tende Rechtsprechung aus, eine begründete Furcht vor künftiger, flücht- lingsrechtlich relevanter Furch setze ein objektives und ein subjektives Ele- ment voraus. Begründete Furcht vor Verfolgung im Sinne von Art. 3 AsylG habe demnach, wer gute – das heisst von Dritten nachvollziehbare –</w:t>
      </w:r>
    </w:p>
    <w:p>
      <w:r>
        <w:t>E-4638/2020 Seite 9 Gründe (objektives Element) für seine Furcht (subjektives Element) vor- weise, mit gewisser Wahrscheinlichkeit und in absehbarer Zukunft Opfer von Verfolgung zu werden. Dabei sei auch zu beachten, dass eine Person, die bereits einmal Verfolgungen ausgesetzt gewesen sei, objektive Gründe für eine ausgeprägtere (subjektive) Furcht habe als jemand, der erstmals betroffen sein könnte. Die Beschwerdeführerin habe in der Türkei keine gezielte Verfolgung durch die türkischen Behörden erfahren. Zudem würden die in der Schweiz von ihr geltend gemachten Aktivitäten (Veröffentlichung von Beiträgen auf Fa- cebook, Teilnahme an Demonstrationen) nicht zu einem politischen Profil führen, das eine Verfolgung im Sinne des AsylG durch die türkischen Be- hörden vermuten lassen würde.</w:t>
      </w:r>
    </w:p>
    <w:p>
      <w:r>
        <w:rPr>
          <w:b/>
        </w:rPr>
        <w:t>E. 5.4</w:t>
      </w:r>
    </w:p>
    <w:p>
      <w:r>
        <w:t>In ihrer Eingabe vom 9. Juli 2021 machte die Beschwerdeführerin er- neut geltend, gegen sie sei in der Türkei ein Haftbefehl ausgestellt worden. Aus dem eingereichten Beschluss in sonstiger Sache des (…) Erstinstanz- lichen Strafgerichts B._______ vom (…) Februar 20(…) gehe sodann her- vor, dass sie verhaftet und von der Staatsanwaltschaft befragt werden solle.</w:t>
      </w:r>
    </w:p>
    <w:p>
      <w:r>
        <w:rPr>
          <w:b/>
        </w:rPr>
        <w:t>E. 5.5</w:t>
      </w:r>
    </w:p>
    <w:p>
      <w:r>
        <w:t>In der Duplik führt die Vorinstanz aus, der in Kopie eingereichte Be- schluss in sonstiger Sache des (…) Erstinstanzlichen Strafgerichts B._______ vom (…) Februar 20(…) könne nicht auf seine Echtheit über- prüft werden. Es sei jedoch erstaunlich, dass das Dokument vom (…) Feb- ruar 20(…) datiere, jedoch erst im Juli 2022 ohne irgendwelche diesbezüg- lichen Ausführungen vorgelegt worden sei. Selbst wenn das Dokument echt sei, sei es unwahrscheinlich, dass die Beschwerdeführerin in Zukunft in der Türkei asylrechtlich relevanter Verfolgungsmassnahmen ausgesetzt sein könnte. Gemäss dem eingereichten Dokument müsse sie nach einer allfälligen Festnahme befragt und anschliessend wieder freigelassen wer- den. Eine Untersuchungshaft werde nicht erwähnt. Da die Beschwerdefüh- rerin keine Vorstrafen habe und kein politisches Profil aufweise, sei zudem die Wahrscheinlichkeit gering, dass sie im Falle einer Verurteilung mit einer unbedingten Haftstrafe belegt würde. Türkische Gerichte würden bei Straf- taten, bei denen das Strafmass nicht mehr als zwei Jahre Freiheitsstrafe betrage – was gemäss Kenntnissen des SEM vorliegend zutreffe – und die Person Ersttäterin sei, häufig entweder bedingte Freiheitsstrafen verhän- gen (Art. 51 Abs. 1 des türkischen Strafgesetzbuches) oder die Urteilsver- kündung aufschieben (Art. 231 Abs. 5 der türkischen Strafprozessord- nung). Die Lebensumstände im Zusammenhang mit einer bedingt</w:t>
      </w:r>
    </w:p>
    <w:p>
      <w:r>
        <w:t>E-4638/2020 Seite 10 vollziehbaren Freiheitsstrafe oder einem Aufschub der Urteilsverkündung könnten nicht als flüchtlingsrechtlich relevant qualifiziert werden, da sie zeitlich begrenzt seien und das Intensitätserfordernis im Sinne von Art. 3 AsylG nicht erfüllen würden. Sollte dennoch eine unbedingte Freiheits- strafe verhängt werden, werde sie gemäss türkischer Gesetzgebung und Praxis im offenen Vollzug verbüsst. Im Übrigen hielt sie an ihren vorherigen Erwägungen fest.</w:t>
      </w:r>
    </w:p>
    <w:p>
      <w:r>
        <w:rPr>
          <w:b/>
        </w:rPr>
        <w:t>E. 6.1</w:t>
      </w:r>
    </w:p>
    <w:p>
      <w:r>
        <w:t>Vorab ist festzuhalten, dass praxisgemäss sehr strenge Anforderungen für die Annahme einer Kollektivverfolgung aufgestellt werden (vgl. BVGE 2014/32 E. 6.1; 2013/12 E. 6), die im Falle der Kurden alevitischen Glau- bens in der Türkei nicht erfüllt sind, auch unter Berücksichtigung der aktu- ellen politischen Entwicklungen in der Türkei (vgl. Urteile des BVGer E-1255/2021 vom 25. April 2023 E. 5.1 sowie E-90/2023 vom 14. März 2023 E. 7.4 m.w.H.). Soweit die Beschwerdeführerin geltend macht, sie sei in der Türkei wegen ihrer ethnischen Abstammung und Religionszugehö- rigkeit belästigt und unter Druck gesetzt worden, ist darin keine flüchtlings- rechtlich relevante Verfolgung im Sinne einer Kollektivverfolgung auszu- machen, da die von ihr geltend gemachten Nachteile nicht über das hin- ausgehen, denen weite Teile der kurdischen Bevölkerung in der Türkei ebenfalls ausgesetzt sind. Dies erkennt die Beschwerdeführerin denn auch selbst an.</w:t>
      </w:r>
    </w:p>
    <w:p>
      <w:r>
        <w:rPr>
          <w:b/>
        </w:rPr>
        <w:t>E. 6.2</w:t>
      </w:r>
    </w:p>
    <w:p>
      <w:r>
        <w:t>Des Weiteren macht die Beschwerdeführerin geltend, aufgrund ihrer exilpolitischen Tätigkeiten in der Schweiz, namentlich der Teilnahme an pro-kurdischen Kundgebungen, habe sie sich zur Zielscheibe der türki- schen Strafverfolgungsbehörden gemacht. Bei einer Rückkehr drohe ihr deshalb eine Verhaftung und willkürliche Bestrafung. Es sei auch bereits ein Strafverfahren eröffnet und ein Haftbefehl gegen sie erlassen worden. Dazu ist festzuhalten, dass die anwaltlich vertretene Beschwerdeführerin im Zusammenhang mit dem angeblichen Strafverfahren bis dato einzig das als Beschluss in sonstiger Sache bezeichnete Dokument eingereicht hat. Seit der letzten Eingabe vom 9. Juli 2021, mithin seit über drei Jahren, legte sie im Rahmen der ihr obliegenden Mitwirkungspflicht (Art. 8 AsylG) keine weiteren Beweismittel ins Recht. Darüber hinaus machte sie weder in der Beschwerdeschrift noch in der Eingabe vom 9. Juli 2021 nähere Angaben zum besagten Strafverfahren, was vor dem Hintergrund erstaunt, dass in der Türkei ein Anwalt mandatiert worden sein soll. Allfällige Informationen oder weitere Unterlagen müssten diesem Anwalt durch die Strafverfol- gungsbehörden oder einem Gericht zur Kenntnis gebracht worden sein.</w:t>
      </w:r>
    </w:p>
    <w:p>
      <w:r>
        <w:t>E-4638/2020 Seite 11 Auch zu den von der Vorinstanz gemachten Ausführungen in der Vernehm- lassung und Duplik hat sich die Beschwerdeführerin – wenn auch vom Ge- richt nicht aufgefordert – nicht vernehmen lassen. Die geltend gemachte strafrechtliche Verfolgung in der Türkei ist nach dem Gesagten gesamthaft gesehen unsubstantiiert geblieben. Diese Umstände lassen das Gericht am Wahrheitsgehalt der gemachten Ausführungen sowie des eingereich- ten Beweismittels zweifeln.</w:t>
      </w:r>
    </w:p>
    <w:p>
      <w:r>
        <w:rPr>
          <w:b/>
        </w:rPr>
        <w:t>E. 6.3.1</w:t>
      </w:r>
    </w:p>
    <w:p>
      <w:r>
        <w:t>Selbst bei Wahrunterstellung ist im Fall der Beschwerdeführerin nicht von einer mit einem Politmalus behafteten Strafverfolgung auszugehen.</w:t>
      </w:r>
    </w:p>
    <w:p>
      <w:r>
        <w:rPr>
          <w:b/>
        </w:rPr>
        <w:t>E. 6.3.2</w:t>
      </w:r>
    </w:p>
    <w:p>
      <w:r>
        <w:t>Die Beschwerdeführerin macht geltend, sie habe miterlebt, wie ihre Mutter im Zusammenhang mit den politischen Aktivitäten ihres Onkels vor vielen Jahren von der Polizei mitgenommen worden sei. Weitere Probleme mit den Behörden habe sie in der Türkei nicht gehabt. Sie sei nie verhaftet oder verurteilt worden. Damit wäre sie bei einer allfälligen Verurteilung we- gen Terrorpropaganda als «Ersttäterin» zu qualifizieren. Was ihre exilpoli- tischen Aktivitäten betreffen, liegen dem Gericht zwei Fotoaufnahmen vor, welche die Beschwerdeführerin an prokurdischen Demonstrationen zeigen sollen. Zumindest auf einer Fotografie ist nicht erkennbar, ob es sich tat- sächlich um die Beschwerdeführerin handelt. Ferner liegen diverse, mut- masslich aus dem Jahr 20(…) stammende Auszüge aus Facebook-Einträ- gen vor. Diesbezüglich aktuellere Beweismittel hat die Beschwerdeführerin im Rahmen ihrer Mitwirkungspflicht nicht eingereicht. In Anbetracht der vor- gebrachten politischen Aktivitäten ist nicht von einer starken Exponierung auszugehen.</w:t>
      </w:r>
    </w:p>
    <w:p>
      <w:r>
        <w:rPr>
          <w:b/>
        </w:rPr>
        <w:t>E. 6.3.3</w:t>
      </w:r>
    </w:p>
    <w:p>
      <w:r>
        <w:t>Zudem fällt auf, dass die Anzeigeerstattung durch eine Person na- mens «C._______» am (…) August 20(…), mithin rund (…) Tage nach dem Ergehen des negativen Asylentscheids vom 17. August 2020 erfolgt ist (Akten BVGer E-4603/2020 act. 3). Der zeitliche Bezug zwischen dem Asylentscheid und dem Denunziationsschreiben sowie die Tatsache, dass die Beschwerdeführerin im vorinstanzlichen Verfahren mit keinem Wort Fa- cebook-Aktivitäten mit politischem Inhalt erwähnt hat, bieten berechtigten Anlass zur Annahme, sie habe bewusst ein Verfahren gegen sich initiiert oder initiieren wollen, um ihre Chancen auf ein Aufenthaltsrecht in der Schweiz auf der Grundlage des Asylrechts zu wahren. Dafür spricht auch der Umstand, dass sie bis heute keine weiteren, aktuellen Beweismittel für ihre angebliches politisches Engagement eingereicht hat. Das Verhalten der Beschwerdeführerin, die Anerkennung der Flüchtlingseigenschaft auf</w:t>
      </w:r>
    </w:p>
    <w:p>
      <w:r>
        <w:t>E-4638/2020 Seite 12 diese Weise nachträglich erwirken zu wollen, erweist sich in Anbetracht der konkreten Umstände als rechtsmissbräuchlich (vgl. Urteile des BVGer E-2549/2021 vom 5. September 2023 E. 6.5.3; D-2098/2021 vom 24. No- vember 2022 E. 5.3.3). Rechtsmissbrauch verdient grundsätzlich keinen Schutz.</w:t>
      </w:r>
    </w:p>
    <w:p>
      <w:r>
        <w:rPr>
          <w:b/>
        </w:rPr>
        <w:t>E. 6.3.4</w:t>
      </w:r>
    </w:p>
    <w:p>
      <w:r>
        <w:t>Schliesslich ist dem eingereichten Beschluss zu entnehmen, dass die Beschwerdeführerin befragt und anschliessend wieder freigelassen wer- den soll. Sollten die Strafbehörden bei einer Rückkehr in die Türkei noch Interesse an der Weiterführung des Ermittlungsverfahrens haben und die Beschwerdeführerin einvernehmen wollen, wird sie an dieser Stelle die Ge- legenheit haben, ihre Beweggründe für die Aktivitäten in den sozialen Me- dien – die Absicht, sich in der Schweiz ein Aufenthaltsrecht zu erwirken – offenzulegen. Der vom SEM in seiner Duplik einlässlich und überzeugend begründete Standpunkt, die Beschwerdeführerin habe im Zusammenhang mit einem allfälligen strafrechtlichen Ermittlungsverfahren in der Türkei mit hoher Wahrscheinlichkeit keine Verurteilung zu einer unbedingten Haft- strafe zu erwarten beziehungsweise nicht mit erheblicher Wahrscheinlich- keit eine flüchtlingsrechtlich relevante Verfolgung zu befürchten (vgl. im Einzelnen E. 5.5 supra), wird dadurch zusätzlich bestärkt (vgl. Urteil des BVGer E-1518/2023 vom 19. Juni 2023 E. 6.4).</w:t>
      </w:r>
    </w:p>
    <w:p>
      <w:r>
        <w:rPr>
          <w:b/>
        </w:rPr>
        <w:t>E. 6.4</w:t>
      </w:r>
    </w:p>
    <w:p>
      <w:r>
        <w:t>Zusammenfassend ist nicht mit der notwendigen hohen Wahrschein- lichkeit davon auszugehen, die Beschwerdeführerin habe bei ihrer Rück- kehr in die Türkei in naher Zukunft ernsthafte Nachteile aus einem flücht- lingsrechtlich relevanten Motiv zu Befürchten. Sodann genügt das exilpoli- tische Engagement der Beschwerdeführerin offensichtlich nicht für die An- nahme subjektiver Nachfluchtgründe.</w:t>
      </w:r>
    </w:p>
    <w:p>
      <w:r>
        <w:rPr>
          <w:b/>
        </w:rPr>
        <w:t>E. 6.5</w:t>
      </w:r>
    </w:p>
    <w:p>
      <w:r>
        <w:t>Zusammenfassend ist demnach festzustellen, dass die Vorinstanz das Asylgesuch der Beschwerdeführerin zu Recht abgewiesen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w:t>
      </w:r>
    </w:p>
    <w:p>
      <w:r>
        <w:t>E-4638/2020 Seite 13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der Beschwer- deführerin nicht gelungen ist, eine asylrechtlich erhebliche Gefährdung nachzuweisen oder glaubhaft zu machen, kann der in Art. 5 AsylG veran- kerte Grundsatz der Nichtrückschiebung im vorliegenden Verfahren keine</w:t>
      </w:r>
    </w:p>
    <w:p>
      <w:r>
        <w:t>E-4638/2020 Seite 14 Anwendung finden. Eine Rückkehr der Beschwerdeführerin in den Heimat- 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w:t>
      </w:r>
    </w:p>
    <w:p>
      <w:r>
        <w:t>Auch unter Berücksichtigung des Wiederaufflammens des türkisch-kur- dischen Konflikts sowie der bewaffneten Auseinandersetzungen zwischen der PKK und staatlichen Sicherheitskräften seit Juli 2015 in verschiedenen Provinzen im Südosten des Landes und der Entwicklungen nach dem Mi- litärputschversuch im Juli 2016 ist gemäss konstanter Praxis des Bundes- verwaltungsgerichts nicht von einer Situation allgemeiner Gewalt oder von bürgerkriegsähnlichen Verhältnissen in der Türkei auszugehen (vgl. Urteil D-3607/2023 vom 19. Juli 2023 E. 9.4.1 m.w.H.).</w:t>
      </w:r>
    </w:p>
    <w:p>
      <w:r>
        <w:rPr>
          <w:b/>
        </w:rPr>
        <w:t>E. 8.6</w:t>
      </w:r>
    </w:p>
    <w:p>
      <w:r>
        <w:t>Weiter kann gemäss konstanter Praxis aus gesundheitlichen Gründen nur dann auf Unzumutbarkeit des Wegweisungsvollzugs im Sinne von Art. 83 Abs. 4 AIG geschlossen werden, wenn eine absolut notwendige medizinische Behandlung im Heimatland nicht zur Verfügung steht und eine fehlende Möglichkeit der (Weiter)Behandlung bei einer Rückkehr zu einer raschen und lebensgefährdenden Beeinträchtigung des Gesund- heitszustands, zur Invalidität oder gar zum Tod der betroffenen Person</w:t>
      </w:r>
    </w:p>
    <w:p>
      <w:r>
        <w:t>E-4638/2020 Seite 15 führen würde. Dabei wird als wesentlich die allgemeine und dringende me- dizinische Behandlung erachtet, welche zur Gewährleistung einer men- schenwürdigen Existenz absolut notwendig ist. Unzumutbarkeit liegt jeden- falls noch nicht vor, wenn die medizinische Behandlung im Heimatstaat nicht dem schweizerischen Standard entspricht (vgl. etwa BVGE 2011/50 E. 8.3, 2009/52 E. 10.1, 2009/51 E. 5.5, 2009/28 E. 9.3.1, 2009/2 E. 9.3.2).</w:t>
      </w:r>
    </w:p>
    <w:p>
      <w:r>
        <w:rPr>
          <w:b/>
        </w:rPr>
        <w:t>E. 8.7</w:t>
      </w:r>
    </w:p>
    <w:p>
      <w:r>
        <w:t>In den Akten findet sich ein ärztlicher Bericht von D._______ vom 15. Juli 2020 (Akten SEM A17/3). Darin wird bei der Beschwerdeführerin eine (…), dazumal (…), diagnostiziert. Aktuelle Zeugnisse liegen dem Gericht nicht vor, weshalb nicht bekannt ist, ob die dazumal begonnene Therapie noch weitergeführt wird und wie sich der Zustand der Beschwerdeführerin zum heutigen Zeitpunkt präsentiert. Ungeachtet dessen ist die Behandlung psychischer Probleme, wie sie im vorliegenden Fall geltend gemacht wer- den, in der Türkei sowohl stationär als auch ambulant möglich. Es existie- ren landesweit psychiatrische Einrichtungen und es stehen im Bedarfsfall auch moderne Psychopharmaka zur Verfügung. Insbesondere in türki- schen Grossstädten – darunter B._______, wo die Beschwerdeführerin vor der Ausreise gelebt hat – ist der Zugang zu Gesundheitsdiensten, Bera- tungsstellen und Behandlungseinrichtungen für psychische Erkrankungen gewährleistet (vgl. Referenzurteil E-1948/2018 vom 12. Juni 2018 E. 7.3.5.3 m.H.). Es kann somit davon ausgegangen werden, dass die Be- schwerdeführerin eine allfällige weiterhin notwendige medizinische Be- handlung im Heimatstaat ebenfalls erhältlich machen könnte.</w:t>
      </w:r>
    </w:p>
    <w:p>
      <w:r>
        <w:rPr>
          <w:b/>
        </w:rPr>
        <w:t>E. 8.8</w:t>
      </w:r>
    </w:p>
    <w:p>
      <w:r>
        <w:t>Bei der Beschwerdeführerin handelt es sich schliesslich um eine junge Frau in arbeitsfähigem Alter. In B._______ hat sie zudem bereits Arbeitser- fahrung im (…) gesammelt, weshalb es ihr zumutbar ist, sich auch in Zu- kunft um eine Erwerbstätigkeit zu bemühen. Im Übrigen kann die Be- schwerdeführerin mit ihren Eltern und ihrer Schwester in den Heimatstaat zurückkehren, wo die Familie über eine Eigentumswohnung verfügt. Nach dem Gesagten erweist sich der Vollzug der Wegweisung auch als zumutbar.</w:t>
      </w:r>
    </w:p>
    <w:p>
      <w:r>
        <w:rPr>
          <w:b/>
        </w:rPr>
        <w:t>E. 9</w:t>
      </w:r>
    </w:p>
    <w:p>
      <w:r>
        <w:t>Die Beschwerdeführerin verfügt über eine türkische Identitätskarte und es obliegt ihr, sich bei der zuständigen Vertretung des Heimatstaates weitere, für eine Rückkehr notwendige Reisedokumente zu beschaffen (vgl. Art. 8 Abs. 4 AsylG und dazu auch BVGE 2008/34 E. 12), weshalb der Vollzug der Wegweisung auch als möglich zu bezeichnen ist (Art. 83 Abs. 2 AIG).</w:t>
      </w:r>
    </w:p>
    <w:p>
      <w:r>
        <w:t>E-4638/2020 Seite 16</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12.1</w:t>
      </w:r>
    </w:p>
    <w:p>
      <w:r>
        <w:t>Bei diesem Ausgang des Verfahrens wären die Kosten der Beschwer- deführerin aufzuerlegen (Art. 63 Abs. 1 VwVG). Da jedoch mit Zwischen- verfügung vom 14. Oktober 2020 die unentgeltliche Prozessführung ge- mäss Art. 65 Abs. 1 VwVG gewährt wurde und nicht davon auszugehen ist, dass sich ihre finanziellen Verhältnisse zwischenzeitlich wesentlich verän- dert haben, sind keine Verfahrenskosten zu erheben.</w:t>
      </w:r>
    </w:p>
    <w:p>
      <w:r>
        <w:rPr>
          <w:b/>
        </w:rPr>
        <w:t>E. 12.2</w:t>
      </w:r>
    </w:p>
    <w:p>
      <w:r>
        <w:t>Mit derselben Verfügung wurde das Gesuch um amtliche Verbeistän- dung gutgeheissen und der Beschwerdeführerin ein Rechtsbeistand be- stellt. Demnach ist diesem ein amtliches Honorar für seine notwendigen Aufwendungen im Beschwerdeverfahren auszurichten.</w:t>
      </w:r>
    </w:p>
    <w:p>
      <w:r>
        <w:rPr>
          <w:b/>
        </w:rPr>
        <w:t>E. 12.3</w:t>
      </w:r>
    </w:p>
    <w:p>
      <w:r>
        <w:t>Bei der Festsetzung des amtlichen Honorars wird in der Regel von einem Stundenansatz von Fr. 200.– bis Fr. 220.– für Anwältinnen und An- wälte ausgegangen (vgl. Art. 12 i.V.m. Art. 10 Abs. 2 des Reglements vom 21. Februar 2008 über die Kosten und Entschädigungen vor dem Bundes- verwaltungsgericht [VGKE, SR 173.320.2]) und nur der notwendige Auf- wand entschädigt (vgl. Art. 8 Abs. 2 VGKE). Der Rechtsvertreter macht in der eingereichter Kostennote vom 9. Juli 2021 einen Aufwand von 10.10 Stunden zu einem Stundenansatz von Fr. 220.– sowie Auslagen und einen Mehrwertsteuerzuschlag in Höhe von Fr. 229.05, total Fr. 2'451.05 geltend. Dieser Aufwand erscheint dem Gericht aus folgenden Gründen als über- höht; Der im vorliegenden Verfahren eingesetzte Rechtsbeistand wurde eben- falls den Eltern der Beschwerdeführerin in deren Verfahren(E-4603/2020) als amtlicher Rechtsvertreter beigeordnet. In Anbetracht der Tatsache, dass die Einzelheiten des Falles dem Rechtsvertreter bereits bekannt wa- ren und insbesondere die beiden Beschwerdeschriften im Aufbau und</w:t>
      </w:r>
    </w:p>
    <w:p>
      <w:r>
        <w:t>E-4638/2020 Seite 17 Inhalt sehr ähnlich sind, erscheint der geltend gemachte Aufwand zu hoch. Gestützt auf die in Betracht zuziehenden Bemessungsfaktoren (Art. 9–13 VGKE) erachtet das Bundesverwaltungsgericht vorliegend einen Gesamt- aufwand von 4 Stunden als notwendig. Unter Berücksichtigung des Stun- denansatzes von Fr. 220.– resultiert ein amtliches Honorar von insgesamt Fr. 880.–, zzgl. Auslagen von Fr. 53.80 sowie einem Mehrwertsteuer-zu- schlag von Fr. 71.90, total Fr. 1'005.70. Dieser Betrag ist dem amtlichen Rechtsbeistand als amtliches Honorar auszurichten. (Dispositiv nächste Seite)</w:t>
      </w:r>
    </w:p>
    <w:p>
      <w:r>
        <w:t>E-4638/2020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