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E-4637/2011 vom 29. November 2012</w:t>
      </w:r>
    </w:p>
    <w:p>
      <w:r>
        <w:t>Bundesverwaltungsgericht, 2012-11-29, DE</w:t>
      </w:r>
    </w:p>
    <w:p>
      <w:r>
        <w:rPr>
          <w:b/>
        </w:rPr>
        <w:t xml:space="preserve">Quelle: </w:t>
      </w:r>
      <w:r>
        <w:t>https://mcp.opencaselaw.ch/entscheid/bvger_E-4637_2011</w:t>
      </w:r>
    </w:p>
    <w:p>
      <w:r>
        <w:t>FR: TAF E-4637/2011 du 29 novembre 2012</w:t>
      </w:r>
    </w:p>
    <w:p>
      <w:r>
        <w:t>IT: TAF E-4637/2011 del 29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ihrem Entscheid vom 26. Juli 2011 lehnte die Vorinstanz das zweite Asylgesuch ab und ordnete die Wegweisung sowie den Vollzug der Wegweisung der Beschwerdeführerin aus der Schweiz an. Zur Begründung gab sie an, die Beschwerdeführerin würde sich in der Schweiz nicht in qualifizierter Weise politisch engagieren, sondern sei nur einfaches Mitglied einer Partei. Da sie vor dem Verlassen ihrer Heimat zudem politisch nicht aktiv gewesen sei, könne davon ausgegangen werden, dass sie von den äthiopischen Behörden nicht als konkrete Bedrohung für das politische System wahrgenommen werde. Deshalb würden die vorgebrachten subjektiven Nachfluchtgründe den Anforderungen an die Flüchtlingseigenschaft nicht standhalten und sei das Asylgesuch abzulehnen.</w:t>
      </w:r>
    </w:p>
    <w:p>
      <w:r>
        <w:rPr>
          <w:b/>
        </w:rPr>
        <w:t>E. 4.2</w:t>
      </w:r>
    </w:p>
    <w:p>
      <w:r>
        <w:t>In ihrer Beschwerdeschrift machte die Beschwerdeführerin geltend, aufgrund ihres grossen Engagements als Mitglied der AES sei sie den äthiopischen Behörden mit grosser Wahrscheinlichkeit als Aktivistin oder zumindest als Sympathisantin einer exilpolitischen Partei bekannt. Deshalb drohe ihr bei einer Rückkehr in ihr Heimatland mit grosser Wahrscheinlichkeit flüchtlingsrechtlich relevante Behandlung. Zur Untermauerung reichte sie eine Weisung des äthiopischen Aussenministeriums zu den Akten, worin jegliche Botschaften, Generalkonsulate und dergleichen aufgefordert werden, ihnen Listen von extremistischen Führern und Aktivisten zukommen zu lassen. Angesichts des fehlenden familiären Umfelds in Äthiopien erweise sich nach der konstanten Rechtsprechung des Bundesverwaltungsgerichts auch der Vollzug der Wegweisung als unzulässig oder unzumutbar, weshalb der Beschwerdeführerin zumindest die vorläufige Aufnahme zu gewähren sei.</w:t>
      </w:r>
    </w:p>
    <w:p>
      <w:r>
        <w:rPr>
          <w:b/>
        </w:rPr>
        <w:t>E. 5.1</w:t>
      </w:r>
    </w:p>
    <w:p>
      <w:r>
        <w:t>Die Beschwerdeführerin begründet ihr zweites Asylgesuch im Hauptpunkt einzig mit exilpolitischen Tätigkeiten.</w:t>
      </w:r>
    </w:p>
    <w:p>
      <w:r>
        <w:rPr>
          <w:b/>
        </w:rPr>
        <w:t>E. 5.2</w:t>
      </w:r>
    </w:p>
    <w:p>
      <w:r>
        <w:t>Wer sich darauf beruft, dass durch ein Verhalten nach der Ausreise aus dem Heimat- oder Herkunftsstaat - so auch durch exilpolitische Aktivitäten - eine Gefährdungssituation erst geschaffen worden sei, macht subjektive Nachfluchtgründe geltend. Diese begründen zwar die Flüchtlingseigenschaft im Sinn von Art. 3 AsylG, führen jedoch nach Art. 54 AsylG zum Ausschluss vom Asyl. Die vom Gesetzgeber bezweckte Bestimmung subjektiver Nachfluchtgründe als Asylausschlussgrund verbietet auch ein Addieren solcher Gründe mit Fluchtgründen die vor der Ausreise aus dem Heimat- oder Herkunftsstaat bestanden haben und für sich allein nicht zur Bejahung der Flüchtlingseigenschaft und zur Asylgewährung ausreichen (vgl. Entscheidungen und Mitteilungen der Schweizerischen Asylrekurskommission [EMARK] 1995 Nr. 7 E. 7b und 8 S. 67 und 70, mit weiteren Hinweisen).</w:t>
      </w:r>
    </w:p>
    <w:p>
      <w:r>
        <w:rPr>
          <w:b/>
        </w:rPr>
        <w:t>E. 5.2.1</w:t>
      </w:r>
    </w:p>
    <w:p>
      <w:r>
        <w:t>Der materielle Hauptantrag der Beschwerdeführerin im zweiten Asylverfahren, die Asylgewährung, ist bei dieser Aktenlage abzuweisen.</w:t>
      </w:r>
    </w:p>
    <w:p>
      <w:r>
        <w:rPr>
          <w:b/>
        </w:rPr>
        <w:t>E. 5.2.2</w:t>
      </w:r>
    </w:p>
    <w:p>
      <w:r>
        <w:t>Wer eine drohende Verfolgung wegen exilpolitischen Engagements geltend macht, hat dann begründeten Anlass zur Furcht vor künftiger Verfolgung und erfüllt damit in aller Regel die Flüchtlingseigenschaft, wenn der Heimat- oder Herkunftsstaat mit erheblicher Wahrscheinlichkeit von den Aktivitäten im Ausland erfahren hat und die Person deshalb bei einer Rückkehr in flüchtlingsrechtlich relevanter Weise verfolgt würde (vgl. BVGE 2009/29 E. 5.1 S. 376 f., BVGE 2009/28 E. 7.1 S. 352, EMARK 2006 Nr. 1 E. 6.1 S. 10).</w:t>
      </w:r>
    </w:p>
    <w:p>
      <w:r>
        <w:rPr>
          <w:b/>
        </w:rPr>
        <w:t>E. 5.2.3</w:t>
      </w:r>
    </w:p>
    <w:p>
      <w:r>
        <w:t>Gemäss den Erkenntnissen des Bundesverwaltungsgerichts (vgl. unter anderem Urteil des Bundesverwaltungsgerichts E-147/2009 vom 20. April 2012, mit weiteren Hinweisen) ist davon auszugehen, dass die äthiopischen Sicherheitsbehörden die Aktivitäten der jeweiligen Exilgemeinschaften im Rahmen ihrer (beschränkten) Möglichkeiten überwachen und mittels elektronischer Datenbanken registrieren. Unter diesen Umständen besteht eine hohe Wahrscheinlichkeit dafür, dass Auslandaktivitäten von Personen, welche erkennbar in oppositionellen Organisationen aktiv waren oder mit ihr auch nur sympathisierten, identifiziert werden könnten und im Falle einer Zwangsrückschaffung dem äthiopischen Sicherheitsdienst bereits am Flughafen bekannt würden. Demnach dürfte davon auszugehen sein, dass die Sicherheitsorgane eine zwangsweise aus dem Ausland zurückgeführte Person, die Anhänger oder Mitglied einer regimekritischen Organisation war oder noch ist, als zu verfolgenden Gegner der Regierung ansehen würden, solange von dieser Person vor ihrer Ausreise aus dem jeweiligen Gastland kein eindeutiges Bekenntnis zur verfassungsmässigen Ordnung Äthiopiens und eine klare Abkehr von den bisherigen Aktivitäten dieser regimekritischen Organisation vorliegt. Angesichts der beschränkten Ressourcen des äthiopischen Nachrichtendienstes stellt sich die Frage nach der Wahrscheinlichkeit und dem Ausmass einer allfälligen Überwachung in der Schweiz, welche indessen vorliegend offenbleiben kann. Von Bedeutung sind dagegen die tatsächliche Erkennbarkeit der behaupteten exilpolitischen Tätigkeit, die Individualisierbarkeit der Beschwerdeführerin und deren konkrete exilpolitische Tätigkeit. Die äthiopischen Behörden haben nur dann ein Interesse an der Identifizierung einer Person, wenn deren Aktivitäten als konkrete Bedrohung für das politische System wahrgenommen werden.</w:t>
      </w:r>
    </w:p>
    <w:p>
      <w:r>
        <w:rPr>
          <w:b/>
        </w:rPr>
        <w:t>E. 5.3.1</w:t>
      </w:r>
    </w:p>
    <w:p>
      <w:r>
        <w:t>Von der Vorinstanz wird nicht bestritten, dass die Beschwerdeführerin Mitglied der Parteien UEDF und AES gewesen ist oder noch immer ist. In Übereinstimmung mit der angefochtenen vorinstanzlichen Verfügung, kann aus den Akten allerdings kein exponierter exilpolitischer Einsatz der Beschwerdeführerin ersehen werden, der sie ins Zentrum des Interesses der äthiopischen Behörden rücken könnte. So gab sie selbst durchwegs an, dass sie sich vor ihrer Ausreise aus Äthiopien nie politisch engagiert hatte (vgl. Befragungsprotokoll vom 28. Oktober 2003, S. 5; Anhörungsprotokoll vom 15. Dezember 2003, S. 12). Schon deshalb ist nicht davon auszugehen, dass sie vor dem Verlassen ihres Heimatlandes von den heimatlichen Behörden als regimefeindliche Person betrachtet wurde und seit ihrer Einreise in die Schweiz unter spezieller Beobachtung gestanden wäre.</w:t>
      </w:r>
    </w:p>
    <w:p>
      <w:r>
        <w:rPr>
          <w:b/>
        </w:rPr>
        <w:t>E. 5.3.2</w:t>
      </w:r>
    </w:p>
    <w:p>
      <w:r>
        <w:t>Zudem bestehen auch keinerlei Anhaltspunkte dafür, dass sich die Beschwerdeführerin seit ihrem Aufenthalt in der Schweiz in einer besonderen Art und Weise als ernstzunehmende Regimekritikerin eingesetzt hat. Zunächst hat sie sich gemäss eigenen Angaben erst rund 3 Jahre nach Einreichung ihres ersten Asylgesuchs erstmals politisch betätigt bzw. ist seither Mitglied der AES (Anhörungsprotokoll vom 18. Juli 2011, ad Frage 26). Weiter erwähnen die als Beweismittel eingereichten Bestätigungsschreiben der UEDF und AES zwar, sie würde Kundgebungen und politische Diskussionen organisieren und für die Einhaltung der Menschenrechte, der Gerechtigkeit und der demokratischen Werte in Äthiopien kämpfen. Doch kann weder dem Anhörungsprotokoll vom 18. Juli 2011 noch dem zweiten Asylgesuch vom 15. Januar 2011 oder der Beschwerdeschrift vom 23. August 2011 ein diesbezüglicher Hinweis entnommen werden. Vielmehr bestätigt die Beschwerdeführerin anlässlich der Anhörung vom 18. Juli 2011 mehrmals, dass sie lediglich Sitzungen der Partei organisiere und an diesen jeweils teilnehme (vgl. Anhörungsprotokoll vom 18. Juli 2011, ad Fragen 28 f., 35 ff.). Auch den eingereichten Fotos ist nicht zu entnehmen, dass sie sich anlässlich dieser Kundgebungen besonders und über das Mass der anderen Kundgebungsteilnehmer hinaus exponiert oder eine Führungsposition bekleidet hätte. Bezeichnenderweise gab sie an der Anhörung vom 18. Juli 2011 vielmehr an, über die konkrete Umsetzung allfälliger Vorhaben ihrer Partei nichts zu wissen, was von einem besonders engagierten Parteimitglied wohl anders zu erwarten wäre. Inwiefern sie sich in diesem Rahmen für die äthiopischen Behörden ersichtlich exponiert haben will, vermochte sie damit nicht zu verdeutlichen. Im Gegenteil erweckten ihre diesbezüglichen Angaben eher den Eindruck, dass sie ein einfaches Parteimitglied ohne eigentliche politische oder ideologische Ambitionen ist. Somit ist nicht davon auszugehen, dass die Aktivitäten der Beschwerdeführerin im Falle einer Rückkehr ein ernsthaftes Vorgehen der äthiopischen Behörden und dadurch eine konkrete Gefährdung für die Beschwerdeführerin bewirken könnten.</w:t>
      </w:r>
    </w:p>
    <w:p>
      <w:r>
        <w:rPr>
          <w:b/>
        </w:rPr>
        <w:t>E. 5.4</w:t>
      </w:r>
    </w:p>
    <w:p>
      <w:r>
        <w:t>Nach dem Gesagten sind die geltend gemachten subjektiven Nachfluchtgründe nicht geeignet, eine flüchtlingsrechtlich relevante Furcht vor Verfolgung zu begründen. Demnach hat die Vorinstanz zu Recht das Vorliegen der Flüchtlingseigenschaft verneint. Die Beschwerde ist damit auch diesbezüglich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mit Hinweis).</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wie im Folgenden aufzuzeigen ist, als unzumutbar erweist, ist auf eine Erörterung der beiden anderen Voraussetzungen eines rechtmässigen Wegweisungsvollzugs zu verzichten.</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Bundesverwaltungsgericht geht in konstanter Praxis von einer grundsätzlichen Zumutbarkeit des Wegweisungsvollzugs nach Äthiopien aus (vgl. hierzu und zum Folgenden BVGE 1011/25 E. 8 S. 520 ff.). Bezüglich der Zumutbarkeit der Rückführung von alleinstehenden Frauen geht es davon aus, dass deren Wiedereingliederung von begünstigenden Faktoren abhängt - insbesondere einer guten Berufsausbildung, einer guten Gesundheit, der Möglichkeit des Zugangs zu ausreichenden Ressourcen und vor allem dem Vorhandensein eines familiären Beziehungsnetzes, ohne das es kaum möglich sei eine Unterkunft zu finden und das tägliche Überleben zu sichern (vgl. a.a.O. E. 8.5).</w:t>
      </w:r>
    </w:p>
    <w:p>
      <w:r>
        <w:rPr>
          <w:b/>
        </w:rPr>
        <w:t>E. 7.3.2</w:t>
      </w:r>
    </w:p>
    <w:p>
      <w:r>
        <w:t>Das Wirtschaftswachstum in Äthiopien hat eine hohe Inflation mit sich gebracht, was seit 2005 steigende Preise für Grundnahrungsmittel zur Folge hat. Die Kombination von steigenden Nahrungsmittelpreisen und geringen Einkommen hat besonders grosse Auswirkungen auf verletzliche Gruppen (vgl. World Food Programme [WFP], Food Security and Vulnerability in Addis Ababa, Ethiopia, September 2009, http://documents.wfp.org/stellent/groups/public/documents/ena/wfp221390.pdf, abgerufen am 14. November 2012). Durch die Migration aus ländlichen Gebieten wachsen äthiopische Städte rasch und infolge der starken Nachfrage und des knappen Angebots steigen die Preise für Wohnraum. Auch das Angebot von Arbeitsstellen und die vorhandene Infrastruktur vermögen mit dem rasanten Bevölkerungswachstum in den Städten nicht mitzuhalten. Angesichts dieser prekären Wohn- und Arbeitsmarktsituation ist es für alleinstehende Frauen ohne unterstützungsfähiges familiäres Beziehungsnetz selbst in Addis Abeba sehr schwierig, ein selbständiges Leben zu führen. Insbesondere stellen sich die Perspektiven für wenig qualifizierte Rückkehrer noch schwieriger dar. Deshalb erweist sich auch eine Rückkehr in nicht von akuten Versorgungsengpässen betroffene Regionen, wie Addis Abeba, als kaum möglich, wenn nicht genügend finanzielle Mittel vorhanden sind und nicht auf ein intaktes familiäres und soziales Beziehungsnetz zurückgegriffen werden kann. Gemäss verschiedenen Organisationen in Addis Abeba landen die Mehrzahl der Frauen, die alleine in die Stadt kommen, in der Prostitution oder als Bedienstete in Haushalten, wo sie verschiedenen Formen von - auch sexueller - Gewalt - ausgesetzt sind (vgl. Schweizerische Flüchtlingshilfe, "Äthiopien: Rückkehr einer jungen alleinstehenden Frau", 13. Oktober 2009, S. 2 f.).</w:t>
      </w:r>
    </w:p>
    <w:p>
      <w:r>
        <w:rPr>
          <w:b/>
        </w:rPr>
        <w:t>E. 7.3.3</w:t>
      </w:r>
    </w:p>
    <w:p>
      <w:r>
        <w:t>Das BFM bezeichnete den Wegweisungsvollzug gemäss Verfügung vom 26. Juli 2011 als zulässig, zumutbar und auch praktisch möglich und durchführbar. Insbesondere herrsche heute in Äthiopien weder Krieg bzw. Bürgerkrieg noch eine Situation allgemeiner Gewalt im Sinn von Art. 83 Abs. 4 AuG und zudem würden auch keine individuellen Gründe gegen den Vollzug der Wegweisung sprechen.</w:t>
      </w:r>
    </w:p>
    <w:p>
      <w:r>
        <w:rPr>
          <w:b/>
        </w:rPr>
        <w:t>E. 7.3.4</w:t>
      </w:r>
    </w:p>
    <w:p>
      <w:r>
        <w:t>Entgegen der Ansicht der Vorinstanz erachtet das Gericht den Vollzug der Wegweisung für die Beschwerdeführerin als unzumutbar. Insbesondere spricht gegen die Zumutbarkeit, dass sie sich seit rund 9 Jahren nicht mehr in ihrer Heimat aufgehalten hat. Dabei kann offen bleiben, ob der Kontakt zu ihren Familienangehörigen ihren Angaben entsprechend bereits mit der Ausreise aus Äthiopien abgebrochen ist, zumal allein aufgrund ihrer sehr langen Landesabwesenheit davon auszugehen ist, dass sie in Äthiopien kaum mehr auf ein funktionierendes soziales und familiäres Beziehungsnetz zurückgreifen kann. Aufgrund dessen würde sich die Situation für die Beschwerdeführerin nicht anders darstellen, als unter E. 7.3.1 und 7.3.2 ausgeführt. Zwar genoss sie gemäss eigenen Aussagen während 9 Jahren eine schulische Ausbildung; sie hat aber keinen Beruf erlernt (vgl. Befragungsprotokoll vom 23. Oktober 2003, S. 2), weshalb es ihr als alleinstehende Frau in Addis Abeba kaum möglich wäre sich wiedereinzugliedern. Sie verfügt weder über die genügenden finanziellen Mittel noch über ein unterstützungsfähiges Beziehungsnetz, womit sie aller Voraussicht nach keine Wohnung und auch keine zumutbare Arbeitsstelle finden würde.</w:t>
      </w:r>
    </w:p>
    <w:p>
      <w:r>
        <w:rPr>
          <w:b/>
        </w:rPr>
        <w:t>E. 7.4</w:t>
      </w:r>
    </w:p>
    <w:p>
      <w:r>
        <w:t>Nach dem Gesagten erweist sich der Vollzug der Wegweisung aus der Schweiz heute als unzumutbar. Den Akten lassen sich keine Umstände entnehmen, wonach die Beschwerdeführerin einen der Tatbestände von Art. 83 Abs. 7 AuG (Ausschluss von der vorläufigen Aufnahme) erfüllen würde.</w:t>
      </w:r>
    </w:p>
    <w:p>
      <w:r>
        <w:rPr>
          <w:b/>
        </w:rPr>
        <w:t>E. 7.5</w:t>
      </w:r>
    </w:p>
    <w:p>
      <w:r>
        <w:t>Zusammenfassend ist die Beschwerde betreffend Anerkennung der Flüchtlingseigenschaft, Erteilung von Asyl und Aufhebung der Wegweisung abzuweisen. Hinsichtlich der Anordnung des Vollzugs der Wegweisung ist sie gutzuheissen und das BFM anzuweisen, die Beschwerdeführerin in der Schweiz vorläufig aufzunehmen.</w:t>
      </w:r>
    </w:p>
    <w:p>
      <w:r>
        <w:rPr>
          <w:b/>
        </w:rPr>
        <w:t>E. 8.1</w:t>
      </w:r>
    </w:p>
    <w:p>
      <w:r>
        <w:t>Die Kosten des Beschwerdeverfahrens und die Parteientschädigung sind grundsätzlich nach dem Verhältnis von Obsiegen und Unterliegen der Beschwerdeführerin aufzuerlegen beziehungsweise zuzusprechen (Art. 63 Abs. 1 VwVG). Die Beschwerdeführerin ist bezüglich ihrer Anträge auf Feststellung der Flüchtlingseigenschaft, der Asylgewährung und der Aufhebung der Wegweisung unterlegen. Bezüglich der Anordnung des Wegweisungsvollzugs hingegen hat sie obsiegt. Praxisgemäss bedeutet dies ein hälftiges Obsiegen, weshalb die Verfahrenskosten grundsätzlich zur Hälfte der Beschwerdeführerin aufzuerlegen wären (Art. 63 Abs. 1 VwVG).</w:t>
      </w:r>
    </w:p>
    <w:p>
      <w:r>
        <w:rPr>
          <w:b/>
        </w:rPr>
        <w:t>E. 8.2</w:t>
      </w:r>
    </w:p>
    <w:p>
      <w:r>
        <w:t>In ihrer Beschwerdeschrift hat die Beschwerdeführerin allerdings die Bewilligung der unentgeltlichen Prozessführung beantragt, dessen Beurteilung noch aussteht. Nachdem ihre Begehren nicht aussichtslos im Sinn vom Art. 65 Abs. 1 VwVG waren und von ihrer prozessualen Bedürftigkeit ausgegangen werden darf, ist in Gutheissung ihres Gesuchs von einer teilweisen Kostenauflage abzusehen.</w:t>
      </w:r>
    </w:p>
    <w:p>
      <w:r>
        <w:rPr>
          <w:b/>
        </w:rPr>
        <w:t>E. 8.3</w:t>
      </w:r>
    </w:p>
    <w:p>
      <w:r>
        <w:t>Die Beschwerdeführerin ist im Umfang ihres Obsiegens - also auch hier hälftig - für die ihr erwachsenen notwendigen Kosten zu entschädigen (Art. 64 Abs. 1 VwVG und Art. 7 ff. des Reglements vom 21. Februar 2008 über die Kosten und Entschädigungen vor dem Bundesverwaltungsgericht [VGKE, SR 173.320.2]). Ihr Rechtsvertreter reichte keine Kostennote zu den Akten, weshalb der notwendige Vertretungsaufwand in Anwendung von Art. 14 Abs. 2 VGKE von Amtes wegen gestützt auf die Akten festzusetzen ist. In Anwendung der genannten Bestimmungen und unter Berücksichtigung der massgeblichen Bemessungsfaktoren (vgl. Art. 8 ff. VGKE) ist die von der Vorinstanz auszurichtende reduzierte Parteientschädigung demnach von Amtes wegen auf insgesamt Fr. 500.- (inkl. sämtlicher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