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E-4632/2022 vom 16. September 2022</w:t>
      </w:r>
    </w:p>
    <w:p>
      <w:r>
        <w:t>Bundesverwaltungsgericht, 2022-09-16, DE</w:t>
      </w:r>
    </w:p>
    <w:p>
      <w:r>
        <w:rPr>
          <w:b/>
        </w:rPr>
        <w:t xml:space="preserve">Quelle: </w:t>
      </w:r>
      <w:r>
        <w:t>https://mcp.opencaselaw.ch/entscheid/bvger_E-4632_2022_d20220916</w:t>
      </w:r>
    </w:p>
    <w:p>
      <w:r>
        <w:t>FR: TAF E-4632/2022 du 16 septembre 2022</w:t>
      </w:r>
    </w:p>
    <w:p>
      <w:r>
        <w:t>IT: TAF E-4632/2022 del 16 settembre 2022</w:t>
      </w:r>
    </w:p>
    <w:p>
      <w:pPr>
        <w:pStyle w:val="Heading2"/>
      </w:pPr>
      <w:r>
        <w:t>Regeste</w:t>
      </w:r>
    </w:p>
    <w:p>
      <w:r>
        <w:t>Asyl (ohne Wegweisungsvollzug) (beschleunigtes Verfahren) | Asyl (ohne Wegweisungsvollzug) (beschleunigtes Verfahren); Verfügung des SEM vom 16. September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und entscheidet über diese in der Regel – wie auch vorlie- gend – endgültig (vgl. Art. 83 Bst. d Ziff. 1 BGG). Der Beschwerdeführer ist zur Beschwerdeführung legitimiert (Art. 48 Abs. 1 VwVG). Auf die frist- und formgerecht eingereichte Beschwerde ist einzutreten (Art. 108 Abs. 1 AsylG i.V.m. Art. 10 der Verordnung vom 1. April 2020 über Massnahmen im Asylbereich im Zusammenhang mit dem Coronavirus [Covid-19-Verord- nung Asyl, SR 142.318];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E-4632/2022 Seite 4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ihrem Asylentscheid vom 16. September 2022 hielt die Vorinstanz fest, dass die Vorbringen des Beschwerdeführers nicht asylrelevant seien. Eine Verfolgung sei nur flüchtlingsrechtlich relevant, wenn sie aus einem in Art. 3 Abs. 1 AsylG genannten Motiv erfolgt sei oder künftig drohe. Die Ver- folgung ziele auf das Sein einer Person und nicht auf ihr Tun ab. Der Grund für die Verfolgung müsse in der Identität der betroffenen Person liegen, in einem Element, das für die persönliche Identität grundlegend sei. Dies sei vorliegend nicht gegeben. Eine mutmassliche Verfolgung würde auf das Führen einer ausserehelichen Beziehung und somit auf das Handeln ab- zielen. Vor diesem Hintergrund erübrige sich eine Auseinandersetzung mit der Glaubhaftigkeit seines Vorbringens.</w:t>
      </w:r>
    </w:p>
    <w:p>
      <w:r>
        <w:rPr>
          <w:b/>
        </w:rPr>
        <w:t>E. 5.2</w:t>
      </w:r>
    </w:p>
    <w:p>
      <w:r>
        <w:t>Dem entgegnet der Beschwerdeführer in seiner Beschwerdeschrift, bei ihm liege eine politisch motivierte Verfolgung aufgrund einer unterstellten politisch-religiösen Gesinnung sowie der Zugehörigkeit zu einer bestimm- ten sozialen Gruppe vor. Das Verfolgungsmotiv «politische Anschauun- gen» sei weit zu verstehen und umfasse alle Meinungen, Grundhaltungen</w:t>
      </w:r>
    </w:p>
    <w:p>
      <w:r>
        <w:t>E-4632/2022 Seite 5 oder Überzeugungen, die sich auf das politische, gesellschaftliche oder wirtschaftliche System beziehen würden. Es sei jeweils entscheidend, was für ein Eindruck über die politischen Ansichten einer Person entstehe und nicht, ob die Person diese Ansichten tatsächlich hege. Die dem Beschwer- deführer wegen einer ausserehelichen Beziehung drohende Ermordung durch Familienangehörige seiner verstorbenen Partnerin sowie die harte Bestrafung durch die Taliban als regierende Kraft Afghanistans wiesen be- reits deshalb eine Verbindung zu einem Konventionsgrund auf, weil eine Verfolgung wegen einer den religiösen Wertvorstellungen der Verfolger zu- widerlaufenden Handlungsweise gegeben sei. Damit werde ihm auch eine abweichende religiöse Überzeugung unterstellt. Das SEM habe sich vorliegend nicht mit der Frage auseinandergesetzt, welche Konsequenzen er zu befürchten habe, wenn er in Afghanistan des Verstosses gegen moralische Normen oder der Begehung eines religiösen Delikts beschuldigt werde. In einem Fall wie dem vorliegenden seien je- doch verschiedene Faktoren zu berücksichtigen wie etwa Geschlecht, Her- kunftsgebiet, das konservative Umfeld, die Wahrnehmung der Geschlech- terrollen in der Familie, Macht und Einfluss der beteiligten Akteure, Über- schreitung sozialer und oder moralischer Normen. Das SEM habe sich aber in Verletzung seiner Untersuchungspflicht darauf beschränkt, festzu- stellen, dass eine mutmassliche Verfolgung auf das Handeln abziele, näm- lich auf das Führen einer ausserehelichen Beziehung.</w:t>
      </w:r>
    </w:p>
    <w:p>
      <w:r>
        <w:rPr>
          <w:b/>
        </w:rPr>
        <w:t>E. 6.1</w:t>
      </w:r>
    </w:p>
    <w:p>
      <w:r>
        <w:t>Der Beschwerdeführer moniert, die Vorinstanz habe ihre Untersu- chungspflicht verletzt, weil sie sich nicht mit den möglichen Konsequenzen auseinandergesetzt habe, die ihm drohen könnten, wenn er von den Tali- ban eines Verstosses gegen moralische Normen oder der Begehung eines religiösen Deliktes beschuldigt würde.</w:t>
      </w:r>
    </w:p>
    <w:p>
      <w:r>
        <w:rPr>
          <w:b/>
        </w:rPr>
        <w:t>E. 6.2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w:t>
      </w:r>
    </w:p>
    <w:p>
      <w:r>
        <w:t>E-4632/2022 Seite 6 [Hrsg.], Kommentar zum VwVG, 2. Aufl. 2019, Rz. 16 zu Art. 12). Die Un- tersuchungspflicht der Behörden findet ihre Grenzen an der Mitwirkungs- pflicht eines Gesuchstellers (Art. 8 AsylG), der auch die Substantiierungs- last trägt (Art. 7 AsylG).</w:t>
      </w:r>
    </w:p>
    <w:p>
      <w:r>
        <w:rPr>
          <w:b/>
        </w:rPr>
        <w:t>E. 6.3</w:t>
      </w:r>
    </w:p>
    <w:p>
      <w:r>
        <w:t>Die Rüge der Verletzung der Untersuchungspflicht ist unbegründet. An- lässlich der Anhörung hat der Beschwerdeführer keine Probleme mit den Taliban geltend gemacht. Er äusserte lediglich eine vage Furcht vor Ver- geltungsmassnahmen durch seinen Onkel, welcher nach seiner Ausreise zweimal nach ihm gefragt habe. Die Befürchtung, er hätte aufgrund seiner behaupteten ausserehelichen Beziehung mit einer Bestrafung durch die Taliban zu rechnen, wird erstmals auf Beschwerdeebene geäussert und bleibt rein abstrakter Natur. Stichhaltige Hinweise darauf, dass er aufgrund der geltend gemachten Beziehung ins Visier der Taliban geraten wäre oder deshalb staatliche Massnahmen asylrelevanten Ausmasses zu befürchten hätte, liegen nicht vor. Unter diesen Umständen war die Vorinstanz auch nicht gehalten, weitere Abklärungen zu einer hypothetischen Bestrafung des Beschwerdeführers vorzunehmen. In diesem Zusammenhang ist unter Hinweis auf die bereits erwähnte Mitwirkungspflicht des Beschwerdefüh- rers festzuhalten, dass es nicht Aufgabe der schweizerischen Asylbehör- den sein kann, jede auch nur ansatzweise und abstrakt mögliche Gefähr- dungssituation im Heimatland der betreffenden Person abzuklären. Den Akten lassen sich sodann auch sonst keine Anhaltspunkte für eine Verlet- zung der Untersuchungspflicht entnehmen. Alleine der Umstand, dass die Vorinstanz nach Würdigung der Parteivorbringen respektive der aktuellen Situation in der Heimat des Beschwerdeführers zu einem anderen Schluss als dieser kam, stellt keine Verletzung des Untersuchungsgrundsatzes dar, sondern beschlägt die Frage der materiellen Würdigung und ist an der ent- sprechenden Stelle durch das Gericht zu berücksichtigen. Es besteht nach dem Gesagten keine Veranlassung, die angefochtene Verfügung aus formellen Gründen aufzuheben und die Sache an die Vor- instanz zurückzuweisen. Das entsprechende Kassationsbegehren ist ab- zuweisen.</w:t>
      </w:r>
    </w:p>
    <w:p>
      <w:r>
        <w:rPr>
          <w:b/>
        </w:rPr>
        <w:t>E. 7.1</w:t>
      </w:r>
    </w:p>
    <w:p>
      <w:r>
        <w:t>Wie die Vorinstanz zutreffend festgestellt hat, vermögen die Vorbringen des Beschwerdeführers – unbesehen ihrer Glaubhaftigkeit – keine Asylre- levanz zu entfalten. Diesbezüglich kann in Ergänzung der nachfolgenden</w:t>
      </w:r>
    </w:p>
    <w:p>
      <w:r>
        <w:t>E-4632/2022 Seite 7 Erwägungen auf die Ausführungen in der vorinstanzlichen Verfügung ver- wiesen werden, denen der Beschwerdeführer in seinem Rechtsmittel nichts Stichhaltiges entgegenzusetzen vermag.</w:t>
      </w:r>
    </w:p>
    <w:p>
      <w:r>
        <w:rPr>
          <w:b/>
        </w:rPr>
        <w:t>E. 7.2</w:t>
      </w:r>
    </w:p>
    <w:p>
      <w:r>
        <w:t>Art. 1A des Abkommens vom 28. Juli 1951 über die Rechtsstellung der Flüchtlinge (FK, SR 0.142.30) und Art. 3 Abs. 1 AsylG nennen Rasse, Re- ligion, Nationalität, Zugehörigkeit zu einer bestimmten sozialen Gruppe oder politische Anschauungen als flüchtlingsrechtlich relevante Motive. Die erwähnten fünf Verfolgungsmotive sind über ihre sprachlich allenfalls en- gere Bedeutung hinaus so zu verstehen, dass die Verfolgung wegen äusserer oder innerer Merkmale, die untrennbar mit der Person oder Per- sönlichkeit des Opfers verbunden sind, erfolgt.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2014/28 E. 8.4.1 m.w.H.).</w:t>
      </w:r>
    </w:p>
    <w:p>
      <w:r>
        <w:rPr>
          <w:b/>
        </w:rPr>
        <w:t>E. 7.3</w:t>
      </w:r>
    </w:p>
    <w:p>
      <w:r>
        <w:t>Den befürchteten Vergeltungsmassnahmen durch den Onkel oder der möglichen Einleitung eines Strafverfahrens durch die afghanischen Behör- den liegt kein solches Motiv zugrunde. Der Grund für die Verfolgung muss in diesem Sinne in der Identität der betroffenen Person liegen, in einem Element, das für ihre persönliche Identität grundlegend ist (vgl. Urteil des BVGer E-1016/2021 vom 15. März 2021 E. 8.2.1 m.w.H.). Dies ist beim Beschwerdeführer nicht der Fall. Der Beschwerdeführer führte die vorehe- liche Beziehung nicht wegen seiner politischen oder religiösen Überzeu- gung beziehungsweise weil er die gesellschaftlichen Konventionen seines Heimatstaates ablehnte. Soweit überhaupt von einer Verfolgung die Rede sein kann, läge der Grund dafür nicht in der Identität des Beschwerdefüh- rers, sondern zielte nur auf sein Handeln ab, nämlich das Führen einer vorehelichen Beziehung, welches der Onkel des Beschwerdeführers be- ziehungsweise die afghanische Gesellschaft nicht toleriert (vgl. im Ergeb- nis übereinstimmend Urteil des BVGer E-1406/2020 vom 26. März 2020 E. 6.1 m.w.H., BVGE 2014/28 E. 8.4.5, S. 466). Der Versuch, im Kontext von Afghanistan in der privaten oder staatlichen Verfolgung bei ausserehe- lichen Beziehungen ein politisches oder religiöses Motiv erkennen zu wol- len, vermag somit nicht zu überzeugen. Selbst eine illegitime Strafe führt</w:t>
      </w:r>
    </w:p>
    <w:p>
      <w:r>
        <w:t>E-4632/2022 Seite 8 für sich allein noch nicht zur flüchtlingsrechtlichen Relevanz (vgl. BVGE 2014/28 E. 8.3.1). Nach dem Gesagten geht aus den Vorbringen des Beschwerdeführers und den Akten nicht hervor, dass er wegen eines der vorstehend aufgezählten Verfolgungsgründe oder eines Merkmals, das ihn als andersartig kenn- zeichnet und das untrennbar mit ihm oder seiner Persönlichkeit verbunden ist, verfolgt wurde oder deshalb eine Verfolgung zu befürchten hätte.</w:t>
      </w:r>
    </w:p>
    <w:p>
      <w:r>
        <w:rPr>
          <w:b/>
        </w:rPr>
        <w:t>E. 7.4</w:t>
      </w:r>
    </w:p>
    <w:p>
      <w:r>
        <w:t>Somit ist die Einschätzung des SEM der fehlenden Asylrelevanz zu be- stätigen. Der Beschwerdeführer erfüllt die Flüchtlingseigenschaft nicht. Das SEM hat zu Recht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Da das SEM in seiner Verfügung vom 16. September 2022 die vorläufige Aufnahme des Beschwerdeführers angeordnet hat, erübrigen sich praxis- gemäss Ausführungen zur Zulässigkeit,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Das Gesuch um Gewährung der unentgeltlichen Rechtspflege</w:t>
      </w:r>
    </w:p>
    <w:p>
      <w:r>
        <w:t>E-4632/2022 Seite 9 ist unbesehen der finanziellen Verhältnisse des Beschwerdeführers abzu- weisen, da die Beschwerde gemäss den vorstehenden Erwägungen als aussichtslos zu bezeichnen ist und es daher an einer gesetzlichen Voraus- setzung zu deren Gewährung fehlt. Das Gesuch um Verzicht auf die Erhe- bung eines Kostenvorschusses ist mit vorliegendem Direktentscheid ge- genstandslos geworden.</w:t>
      </w:r>
    </w:p>
    <w:p>
      <w:r>
        <w:t>(Dispositiv nächste Seite)</w:t>
      </w:r>
    </w:p>
    <w:p>
      <w:r>
        <w:t>E-4632/2022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