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E-462/2017 vom 25. Januar 2017</w:t>
      </w:r>
    </w:p>
    <w:p>
      <w:r>
        <w:t>Bundesverwaltungsgericht, 2017-01-25, DE</w:t>
      </w:r>
    </w:p>
    <w:p>
      <w:r>
        <w:rPr>
          <w:b/>
        </w:rPr>
        <w:t xml:space="preserve">Quelle: </w:t>
      </w:r>
      <w:r>
        <w:t>https://mcp.opencaselaw.ch/entscheid/bvger_E-462_2017</w:t>
      </w:r>
    </w:p>
    <w:p>
      <w:r>
        <w:t>FR: TAF E-462/2017 du 25 janvier 2017</w:t>
      </w:r>
    </w:p>
    <w:p>
      <w:r>
        <w:t>IT: TAF E-462/2017 del 25 gennaio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führt in der angefochtenen Verfügung aus, die italienischen Behörden hätten innert Frist zum Übernahmeersuchen der Schweiz keine Stellung genommen. Die Zuständigkeit zur Durchführung des Asyl- und Wegweisungsverfahrens liege somit bei Italien. Angesichts der konkreten, überprüfbaren und somit justiziablen Informationen hinsichtlich der Unterbringung würden dem SEM keine Informationen vorliegen, welche darauf hindeuten, dass Italien nicht in der Lage sein werde, die Beschwerdeführerin und ihr Kind gemeinsam in einer dem Alter des Kindes gerecht werdenden Struktur aufzunehmen. Hinweise, dass die Beschwerdeführerin und ihr Kind gravierenden Menschenrechtsverletzungen im Sinne von Art. 3 EMRK ausgesetzt wären, würden keine vorliegen. Systemische Mängel würden in Italiens Asyl- und Aufnahmesystem auch keine vorliegen. Für einen Selbsteintritt der Schweiz gebe es keine Gründe.</w:t>
      </w:r>
    </w:p>
    <w:p>
      <w:r>
        <w:rPr>
          <w:b/>
        </w:rPr>
        <w:t>E. 4.2</w:t>
      </w:r>
    </w:p>
    <w:p>
      <w:r>
        <w:t>Die Beschwerdeführerin bringt vor, die Vorinstanz hätte in Anwendung von Art. 9 Dublin-III-VO auf ihr Asylgesuch eintreten müssen. Der biologische Vater ihrer Tochter lebe in der Schweiz und verfüge über die Flüchtlingseigenschaft. Art. 9 Dublin-III-VO ist vorliegend nicht anwendbar. Dass es sich bei der von der Beschwerdeführerin genannten Person tatsächlich um den biologischen Vater ihrer Tochter handelt, ist nicht erstellt, zumal die Vaterschaftsklage, welche im Übrigen von Italien aus weiterverfolgt werden kann, noch hängig ist. Auch dürfte kaum von einer dauerhaften Beziehung mit dem Kindsvater ausgegangen werden, zumal die Beschwerdeführerin angab, in C._______ vergewaltigt worden zu sein (SEM-Akten, A6/10 S. 3). Ausserdem fehlt es vorliegend an der Zustimmung des mutmasslichen Vaters ihrer Tochter, welche ebenfalls Voraussetzung für die Anwendung dieser Bestimmung bildet. Die Vorinstanz ist somit in Anwendung von Art. 13 Abs. 1 Dublin-III-VO zutreffend von der grundsätzlichen Zuständigkeit Italiens für die Durchführung des Asyl- und Wegweisungsverfahrens ausgegangen.</w:t>
      </w:r>
    </w:p>
    <w:p>
      <w:r>
        <w:rPr>
          <w:b/>
        </w:rPr>
        <w:t>E. 4.3</w:t>
      </w:r>
    </w:p>
    <w:p>
      <w:r>
        <w:t>Die Beschwerdeführerin bringt weiter vor, die Vorinstanz hätte in Anwendung von Art. 17 Dublin-III-VO in Verbindung mit Art. 29a Abs. 3 der Asylverordnung 1 vom 11. August 1999 (AsylV 1, SR 142.311) aus humanitären Gründen auf ihr Asylgesuch eintreten müssen. Sie und ihr Kind hätten ein gesundes und stabiles Umfeld nötig. Sie sei alleinerziehende Mutter. Dem müsse besonders Beachtung geschenkt werden. Diesbezüglich ist festzuhalten, dass der Vorinstanz bei der Anwendung von Art. 17 Dublin-III-VO in Verbindung mit Art. 29a Abs. 3 AsylV 1 Ermessen zukommt (vgl. BVGE 2015/9 E. 7 f.) und den Akten keine Hinweise auf eine gesetzeswidrige Ermessensausübung (vgl. Art. 106 Abs. 1 Bst. a AsylG) durch die Vorinstanz zu entnehmen sind, zumal diese die Familienverhältnisse der Beschwerdeführerin berücksichtigt hat.</w:t>
      </w:r>
    </w:p>
    <w:p>
      <w:r>
        <w:rPr>
          <w:b/>
        </w:rPr>
        <w:t>E. 4.4</w:t>
      </w:r>
    </w:p>
    <w:p>
      <w:r>
        <w:t>Die Vorinstanz ist somit zutreffend von der Zuständigkeit Italiens ausgegangen und in Anwendung von Art. 31a Abs. 1 Bst. b AsylG auf das Asylgesuch der Beschwerdeführerin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5</w:t>
      </w:r>
    </w:p>
    <w:p>
      <w:r>
        <w:t>Zusammenfassend verletzt die angefochtene Verfügung kein Bundesrecht und ist auch sonst nicht zu beanstanden (Art. 106 Abs. 1 AsylG). Für eine Rückweisung der Sache an die Vorinstanz besteht nach dem Gesagten kein Anlass. Die Beschwerde ist abzuweisen. Das Gesuch um aufschiebende Wirkung und Verbleib in der Schweiz ist mit dem vorliegenden Entscheid gegenstandslos geworden.</w:t>
      </w:r>
    </w:p>
    <w:p>
      <w:r>
        <w:rPr>
          <w:b/>
        </w:rPr>
        <w:t>E. 6</w:t>
      </w:r>
    </w:p>
    <w:p>
      <w:r>
        <w:t>Die Beschwerdeführerin beantragt die Gewährung der unentgeltlichen Prozessführung gemäss Art. 65 Abs. 1 VwVG. Aufgrund der vorstehenden Erwägungen ergibt sich, dass ihre Begehren als aussichtslos zu gelten haben. Damit ist eine der kumulativ zu erfüllenden Voraussetzungen nicht gegeben, weshalb dem Gesuch nicht stattzugeben ist. Bei diesem Ausgang des Verfahrens sind die Kosten der Beschwerdeführerin aufzuerlegen (Art. 63 Abs. 1 VwVG) und auf insgesamt Fr. 600.- festzusetzen (Art. 1-3 des Reglements vom 21. Februar 2008 über die Kosten und Entschädigungen vor dem Bundesverwaltungsgericht [VGKE, SR 173.320.2]). Der Antrag auf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