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E-4626/2016 vom 16. August 2016</w:t>
      </w:r>
    </w:p>
    <w:p>
      <w:r>
        <w:t>Bundesverwaltungsgericht, 2016-08-16, DE</w:t>
      </w:r>
    </w:p>
    <w:p>
      <w:r>
        <w:rPr>
          <w:b/>
        </w:rPr>
        <w:t xml:space="preserve">Quelle: </w:t>
      </w:r>
      <w:r>
        <w:t>https://mcp.opencaselaw.ch/entscheid/bvger_E-4626_2016</w:t>
      </w:r>
    </w:p>
    <w:p>
      <w:r>
        <w:t>FR: TAF E-4626/2016 du 16 août 2016</w:t>
      </w:r>
    </w:p>
    <w:p>
      <w:r>
        <w:t>IT: TAF E-4626/2016 del 16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Indem der Beschwerdeführer geltend macht, die Vorinstanz gehe auf die von ihm eingereichten Fotos mit keinem Wort ein, wird wohl eine Verletzung des rechtlichen Gehörs (Art. 29 Abs. 2 BV, Art. 29 VwVG) geltend gemacht. Da die Behauptung jedoch klar aktenwidrig ist - die Vorinstanz führte zu den Fotos aus, sie hätten keinerlei Beweiskraft, da keine Hinweise bestünden, dass sie im Tibet aufgenommen worden seien -, braucht darauf nicht weiter eingegangen zu werden.</w:t>
      </w:r>
    </w:p>
    <w:p>
      <w:r>
        <w:rPr>
          <w:b/>
        </w:rPr>
        <w:t>E. 4.1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Vorbringen des Beschwerdeführers würden den Anforderungen an die Glaubhaftigkeit nicht standhalten. Man gehe gestützt auf die Expertenmeinung (Alltagswissensevaluation) davon aus, dass der Beschwerdeführer nie im geltend gemachten geographischen Raum gelebt habe. Deshalb könne seine angebliche Herkunft aus der Autonomen Region Tibet sowie seine Staatsangehörigkeit und die illegale Ausreise nicht geglaubt werden. Auch die Beschreibung des angeblichen Polizeiübergriffs am 13. Mai 2014 sei substanzarm ausgefallen und lasse darauf schliessen, dass der Vorfall nie so stattgefunden habe.</w:t>
      </w:r>
    </w:p>
    <w:p>
      <w:r>
        <w:rPr>
          <w:b/>
        </w:rPr>
        <w:t>E. 5.2</w:t>
      </w:r>
    </w:p>
    <w:p>
      <w:r>
        <w:t>Auf Beschwerdeebene wird der ausführlichen und wohlbegründeten Verfügung der Vorinstanz nichts Stichhaltiges entgegengesetzt. Die Beschwerde erschöpft sich vielmehr in einer Wiederholung des Standpunkts, den der Beschwerdeführer schon im Rahmen der Gewährung des rechtlichen Gehörs zur Evaluation seines Alltagswissens eingenommen hat. Diese Bedenken wurden aber in der angefochtenen Verfügung schon berücksichtigt. Vor diesem Hintergrund kann hinsichtlich der Feststellung der Unglaubhaftigkeit der Vorbringen des Beschwerdeführers vollumfänglich auf die zutreffenden Erwägungen der angefochtenen Verfügung verwiesen werden.</w:t>
      </w:r>
    </w:p>
    <w:p>
      <w:r>
        <w:rPr>
          <w:b/>
        </w:rPr>
        <w:t>E. 6.1</w:t>
      </w:r>
    </w:p>
    <w:p>
      <w:r>
        <w:t>Mit der Vorinstanz ist festzustellen, dass weder die Identität noch die Staatsangehörigkeit beziehungsweise das Herkunftsland des Beschwerdeführers geklärt ist. Sein Verhalten stellt eine Verletzung der ihm obliegenden Mitwirkungspflicht (Art. 8 AsylG) dar. Durch die Verletzung dieser Pflicht verunmöglicht er die Abklärung, welchen effektiven Status er im Staat seines vormaligen Aufenthalts hatte.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6.2</w:t>
      </w:r>
    </w:p>
    <w:p>
      <w:r>
        <w:t>Der Beschwerdeführer beantragt eventualiter, er sei als Flüchtling vorläufig aufzunehmen. Wie vorstehend dargelegt, vermag er weder seine Fluchtgründe, Staatsangehörigkeit, Herkunft noch seine legale oder illegale Ausreise auch nur ansatzweise glaubhaft zu machen. Bei dieser Sachlage ist auch das Vorliegen von subjektiven Nachfluchtgründen gemäss Art. 54 AsylG zu verneinen.</w:t>
      </w:r>
    </w:p>
    <w:p>
      <w:r>
        <w:rPr>
          <w:b/>
        </w:rPr>
        <w:t>E. 6.3</w:t>
      </w:r>
    </w:p>
    <w:p>
      <w:r>
        <w:t>Insgesamt hat der Beschwerdeführer somit nichts vorgebracht, das geeignet wäre, einen Fluchtgrund in Bezug auf die Volksrepublik China nachzuweisen oder zumindest glaubhaft zu machen.</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8.1</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Ein Vollzug der Wegweisung in die Volksrepublik China ist im vorinstanzlichen Entscheid - offenbar in Anwendung von Art. 45 Abs. 1 Bst. d AsylG -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 nur in grundsätzlicher Hinsicht beziehungsweise gemäss den vorstehenden Ausführungen befasst haben. Er entzieht mit seinem Verhalten die für genauere Abklärungen erforderliche Grundlage, und es ist nicht Sache des Gerichts, sich in Mutmassungen und Spekulationen zu ergehen.</w:t>
      </w:r>
    </w:p>
    <w:p>
      <w:r>
        <w:rPr>
          <w:b/>
        </w:rPr>
        <w:t>E. 8.2</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Rechtspflege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