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E-4625/2006 vom 26. Februar 2009</w:t>
      </w:r>
    </w:p>
    <w:p>
      <w:r>
        <w:t>Bundesverwaltungsgericht, 2009-02-26, DE</w:t>
      </w:r>
    </w:p>
    <w:p>
      <w:r>
        <w:rPr>
          <w:b/>
        </w:rPr>
        <w:t xml:space="preserve">Quelle: </w:t>
      </w:r>
      <w:r>
        <w:t>https://mcp.opencaselaw.ch/entscheid/bvger_E-4625_2006</w:t>
      </w:r>
    </w:p>
    <w:p>
      <w:r>
        <w:t>FR: TAF E-4625/2006 du 26 février 2009</w:t>
      </w:r>
    </w:p>
    <w:p>
      <w:r>
        <w:t>IT: TAF E-4625/2006 del 26 febbraio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Abs. 1 und Art. 52 Abs. 1 VwVG). Auf die Beschwerde wurde zu Recht eingetreten.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(Art. 7 AsylG; Entscheidungen und Mitteilungen der Schweizerischen Asylrekurskommission [EMARK] 2004 Nr. 1 E. 5a S. 4 f.).</w:t>
      </w:r>
    </w:p>
    <w:p>
      <w:r>
        <w:rPr>
          <w:b/>
        </w:rPr>
        <w:t>E. 4.1</w:t>
      </w:r>
    </w:p>
    <w:p>
      <w:r>
        <w:t>Das Bundesverwaltungsgericht kommt aufgrund der nachfolgenden Ausführungen zum Schluss, dass der Beschwerdeführer für die Zeitspanne bis zum Verlassen des Heimatlandes keine begründete Furcht vor Verfolgung glaubhaft machen kann.</w:t>
      </w:r>
    </w:p>
    <w:p>
      <w:r>
        <w:rPr>
          <w:b/>
        </w:rPr>
        <w:t>E. 4.2.1</w:t>
      </w:r>
    </w:p>
    <w:p>
      <w:r>
        <w:t>Nach Prüfung der Protokolle stellt das Bundesverwaltungsgericht - in Übereinstimmung mit der Vorinstanz - fest, dass die Ausführungen des Beschwerdeführers zahlreiche Unglaubhaftigkeitselemente enthalten. So hat das BFM zu Recht erkannt, dass er offensichtlich nicht in der Lage war, die Reaktionen der syrischen Behörden auf die kurdischen Protestkundgebungen im März 2004 zu beschreiben. Die Entgegnung in der Rechtsmitteleingabe, wonach er nur an der Protestkundgebung in seinem Dorf teilgenommen und deshalb nicht gewusst habe, was in den anderen Orten geschehen sei, vermag nicht zu überzeugen, zumal er selbst über die Reaktionen der Behörden im eigenen Dorf nicht plausibel zu berichten wusste und zudem aufgrund der Tragweite und Publizität der Ereignisse sowie der Betroffenheit der Bevölkerung zu konkreteren Angaben hätte befähigt sein müssen, falls er persönlich in die Geschehnisse involviert gewesen wäre.</w:t>
      </w:r>
    </w:p>
    <w:p>
      <w:r>
        <w:rPr>
          <w:b/>
        </w:rPr>
        <w:t>E. 4.2.2</w:t>
      </w:r>
    </w:p>
    <w:p>
      <w:r>
        <w:t>Zu den weiteren von der Vorinstanz dargelegten Unglaubhaftigkeitselementen nimmt der Beschwerdeführer in der Rechtsmitteleingabe nicht Stellung. Es ist jedoch auch in Wahrnehmung der Prüfung von Amtes wegen der Einschätzung des BFM zuzustimmen, wonach der Beschwerdeführer den geltend gemachten Angriff auf den Polizeiposten nicht plausibel zu schildern vermochte. Um Wiederholungen zu vermeiden, kann auf die entsprechenden zutreffenden Erwägungen in der angefochtenen Verfügung verwiesen werden. Ebenso ist mit dem BFM festzustellen, dass die Ausführungen des Beschwerdeführers zur polizeilichen Suche nach ihm nicht nur vage, sondern auch unplausibel ausgefallen sind. Zwar empfiehlt es sich aus verschiedenen Gründen, der Beurteilung von individuellen Aussagen auf deren Glaubhaftigkeit, Verhaltensmuster von Sicherheitsorganen, wie sie sich in bestimmten Situationen aus objektiver und länderspezifischer Sicht richtigerweise zu verhalten hätten, mit gewisser Zurückhaltung zu begegnen. Vorliegend ist jedoch aus der vom Beschwerdeführer geschilderten Art und Weise der angeblichen polizeilichen Suche nach ihm zumindest nicht zu schliessen, die Sicherheitsorgane hätten mit ernsthafter Absicht versucht, seiner habhaft zu werden. Zudem hat das BFM zu Recht ausgeführt, dass vom Beschwerdeführer eine detailreichere Schilderung der Suche nach ihm hätte erwartet werden dürfen, wenn er sie in der von ihm geschilderten Art auch tatsächlich erlebt hätte.</w:t>
      </w:r>
    </w:p>
    <w:p>
      <w:r>
        <w:rPr>
          <w:b/>
        </w:rPr>
        <w:t>E. 4.3</w:t>
      </w:r>
    </w:p>
    <w:p>
      <w:r>
        <w:t>Nach dem Gesagten ist insgesamt festzuhalten, dass der Beschwerdeführer für die Zeit vor dem Verlassen seines Heimatlandes keine begründete Furcht vor Verfolgung im Sinne von Art. 3 AsylG darzulegen vermochte. Eine begründete Furcht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 Der Beschwerdeführer konnte keine hinreichend überzeugenden und glaubhaften Indizien vorbringen, die eine Vorverfolgung schliessen lassen könnten. Aus seinen Vorbringen lassen sich entsprechend auch keine ausreichenden Hinweise auf eine begründete Furcht vor Verfolgung ableiten, die zum Zeitpunkt der Ausreise aus Syrien zu bejahen gewesen wäre.</w:t>
      </w:r>
    </w:p>
    <w:p>
      <w:r>
        <w:rPr>
          <w:b/>
        </w:rPr>
        <w:t>E. 5.1</w:t>
      </w:r>
    </w:p>
    <w:p>
      <w:r>
        <w:t>In seiner Rechtsmitteleingabe und im Verlaufe des Beschwerdeverfahrens macht der Beschwerdeführer mit Verweis auf seine politischen Aktivitäten in der Schweiz subjektive Nachfluchtgründe geltend. Zur Stützung dieser Vorbringen reichte er mehrere Beweismittel ein.</w:t>
      </w:r>
    </w:p>
    <w:p>
      <w:r>
        <w:rPr>
          <w:b/>
        </w:rPr>
        <w:t>E. 5.2</w:t>
      </w:r>
    </w:p>
    <w:p>
      <w:r>
        <w:t>Wer sich darauf beruft, dass durch ein Verhalten nach der Ausreise aus dem Heimat- oder Herkunftsstaat - so auch durch politische Exilaktivitäten - eine Gefährdungssituation erst geschaffen worden sei, macht subjektive Nachfluchtgründe geltend (Art. 54 AsylG). Diese begründen zwar die Flüchtlingseigenschaft im Sinne von Art. 3 AsylG, führen jedoch nach Art. 54 AsylG zum Ausschluss vom Asyl.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EMARK 2006 Nr. 1 E. 6.1 S. 10, und EMARK 1995 Nr. 7 E. 7b und 8 S. 67 und 70, mit weiteren Hinweisen). Eine Person, welche sich auf subjektive Nachfluchtgründe beruft, hat objektiv begründeten Anlass zur Furcht vor künftiger Verfolgung, wenn beispielsweise der Verfolgerstaat mit erheblicher Wahrscheinlichkeit von den Aktivitäten im Ausland erfahren hat und die Person deshalb bei einer Rückkehr in asylrechtlich relevanter Weise verfolgen würde (vgl. EMARK 1995 Nr. 9 E. 8c S. 91, mit weiteren Hinweisen).</w:t>
      </w:r>
    </w:p>
    <w:p>
      <w:r>
        <w:rPr>
          <w:b/>
        </w:rPr>
        <w:t>E. 5.3</w:t>
      </w:r>
    </w:p>
    <w:p>
      <w:r>
        <w:t>Die rechtsstaatlich nicht kontrollierten syrischen Sicherheits- und Geheimdienste verfügen über umfassende Sondervollmachten (vgl. EMARK 2004 Nr. 1 E. 5b.cc S. 7). Sie sind auch im Ausland aktiv, wo eine ihrer Aufgaben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Hinzu kommt, dass syrische Staatsangehörige nach einem längeren Auslandaufenthalt bei der Wiedereinreise in der Regel einem eingehenden Verhör durch syrische Sicherheitskräfte unterzogen werden. Wenn sich im Verlauf der Befragungen bei der Einreise Verdachtsmomente hinsichtlich oppositioneller Exilaktivitäten erhärten, ist in der Regel die Überstellung der betreffenden Person an einen der Geheimdienste zu erwarten. Exilpolitisches Engagement ist ausserdem vor dem Hintergrund der Situation in Syrien zu betrachten. Die allgemeine Menschenrechtslage in diesem Land ist seit Jahren durch Willkür, Repression und Abschreckung gekennzeichnet. Dabei ist insbesondere die kurdische Minderheit in Syrien einem beständigen Misstrauen der Behörden ausgesetzt, was sich seit den Unruhen vom März und April 2004 - als nach gewaltsamen Auseinandersetzungen in Nordsyrien mehr als 2000 Angehörige der kurdischen Bevölkerungsgruppe verhaftet wurden - noch akzentuiert hat (s. dazu EMARK 2005 Nr. 7 E. 7.2 S. 70 ff. mit weiteren Hinweisen).</w:t>
      </w:r>
    </w:p>
    <w:p>
      <w:r>
        <w:rPr>
          <w:b/>
        </w:rPr>
        <w:t>E. 6</w:t>
      </w:r>
    </w:p>
    <w:p>
      <w:r>
        <w:t>Aus der eingereichten Bestätigung der Yekiti-Partei ergibt sich, dass er Sympathisant dieser Partei ist. Aufgrund der zu den Akten gereichten Fotos ist erstellt, dass der Beschwerdeführer an mehreren Kundgebungen in der Schweiz insbesondere syrischer-exilkurdischer Ausrichtung teilgenommen hat. Teilweise sind Fotos im Internet aufgeschaltet worden. In der Gesamtbetrachtung der geltend gemachten exilpolitischen Tätigkeiten des Beschwerdeführers ist jedoch nicht ersichtlich, dass er sich anlässlich der Kundgebungen besonders profiliert beziehungsweise exponiert hätte. Vor diesem Hintergrund und angesichts der umfangreichen regimekritischen Aktivitäten von syrischen Staatsangehörigen in ganz Westeuropa erscheint es unwahrscheinlich, dass die heimatlichen Behörden von den sporadischen Teilnahmen des Beschwerdeführers an den Kundgebungen soweit Notiz genommen haben, dass sie ihn hier in der Schweiz identifiziert hätten und ihn bei einer Rückkehr nach Syrien deswegen verfolgen würden. Daran vermögen auch die vom Beschwerdeführer eingereichten Beweismittel nichts zu ändern. Eine Identifizierung hier in der Schweiz dürfte im Übrigen kaum wahrscheinlich sein, da der Beschwerdeführer nicht glaubhaft machen konnte, bereits im Heimatland aus politischen Gründen aufgefallen zu sein. Dass der syrische Geheimdienst jedoch im Ausland aktiv ist und gezielt Informationen über dort lebende Syrer (im weiteren Sinn) sammelt, ist bekannt. Exilpolitische Tätigkeit wird nach Kenntnissen des Gerichts indessen erst wahrgenommen (und bei der Rückkehr nach Syrien geahndet), wenn sie einen gewissen Grad an Öffentlichkeit erreicht und sich als gegen den Bestand, die territoriale Integrität oder das politische System der "Arabischen Republik Syrien" gerichtet interpretieren lässt oder wenn sie eine mit einer gewissen Dauerhaftigkeit nach aussen tretende namhafte Beteiligung an der kurdischen Exilszene darstellt. Unterhalb dieser Schwelle wird ein Rückkehrer zwar mit den üblichen Befragungen des Sicherheitsdienstes bei der Einreise, nicht aber mit gezielter Verfolgung zu rechnen haben. Eine Verfolgung ist vorliegend nicht anzunehmen, zumal es sich - wie bereits erwähnt - beim Beschwerdeführer um eine Person ohne ausgeprägteres politisches Profil handelt. Vor diesem Hintergrund ist somit davon auszugehen, dass der Beschwerdeführer bei der Rückkehr nach Syrien nicht mit einer ernsthaften Benachteiligung seitens der dortigen Behörden zu rechnen hat. Seine Furcht vor künftiger Verfolgung erscheint damit auch in dieser Hinsicht als unbegründet. Zusammenfassend ist daher festzuhalten, dass der Beschwerdeführer die Flüchtlingseigenschaft auch unter dem Aspekt der subjektiven Nachfluchtgründe nicht erfüllt.</w:t>
      </w:r>
    </w:p>
    <w:p>
      <w:r>
        <w:rPr>
          <w:b/>
        </w:rPr>
        <w:t>E. 7.1</w:t>
      </w:r>
    </w:p>
    <w:p>
      <w:r>
        <w:t>Lehnt das Bundesamt das Asylgesuch ab oder tritt es darauf nicht ein, so verfügt es in der Regel die Wegweisung aus der Schweiz und ordnet den Vollzug an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7.3</w:t>
      </w:r>
    </w:p>
    <w:p>
      <w:r>
        <w:t>Die Vorinstanz ordnete mit Verfügung vom 3. November 2005 aufgrund der Unzumutbarkeit des Vollzuges der Wegweisung die vorläufige Aufnahme des Beschwerdeführers an. Somit erübrigen sich weitere Ausführungen hinsichtlich der Durchführbarkeit des Wegweisungsvollzuges.</w:t>
      </w:r>
    </w:p>
    <w:p>
      <w:r>
        <w:rPr>
          <w:b/>
        </w:rPr>
        <w:t>E. 8</w:t>
      </w:r>
    </w:p>
    <w:p>
      <w:r>
        <w:t>Aus diesen Erwägungen ergibt sich, dass die angefochtene Verfügung Bundesrecht nicht verletzt, den rechtserheblichen Sachverhalt richtig und vollständig feststellt und angemessen ist (Art. 106 AsylG). Das Bundesamt hat zu Recht die Flüchtlingseigenschaft abgewiesen und die Wegweisung verfügt. Die Beschwerde ist nach dem Gesagten abzuweisen.</w:t>
      </w:r>
    </w:p>
    <w:p>
      <w:r>
        <w:rPr>
          <w:b/>
        </w:rPr>
        <w:t>E. 9.1</w:t>
      </w:r>
    </w:p>
    <w:p>
      <w:r>
        <w:t>Bei diesem Ausgang des Verfahrens wären die Kosten dem Beschwerdeführer aufzuerlegen (Art. 63 Abs. 1 VwVG).</w:t>
      </w:r>
    </w:p>
    <w:p>
      <w:r>
        <w:rPr>
          <w:b/>
        </w:rPr>
        <w:t>E. 9.2</w:t>
      </w:r>
    </w:p>
    <w:p>
      <w:r>
        <w:t>Da die Beschwerde im Zeitpunkt ihrer Einreichung nicht als aussichtslos bezeichnet werden konnte und von der Bedürftigkeit des Beschwerdeführers aufgrund der Akten auszugehen war, wurde das Gesuch um unentgeltliche Rechtspflege (Art. 65 Abs. 1 VwVG) gutgeheissen und der Beschwerdeführer davon befreit, die Verfahrenskosten zu tragen. Aufgrund der Aktenlage besteht keine Veranlassung, darauf zurückzukommen.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