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E-4622/2022 vom 14. Oktober 2022</w:t>
      </w:r>
    </w:p>
    <w:p>
      <w:r>
        <w:t>Bundesverwaltungsgericht, 2022-10-14, FR</w:t>
      </w:r>
    </w:p>
    <w:p>
      <w:r>
        <w:rPr>
          <w:b/>
        </w:rPr>
        <w:t xml:space="preserve">Quelle: </w:t>
      </w:r>
      <w:r>
        <w:t>https://mcp.opencaselaw.ch/entscheid/bvger_E-4622_2022</w:t>
      </w:r>
    </w:p>
    <w:p>
      <w:r>
        <w:t>FR: TAF E-4622/2022 du 14 octobre 2022</w:t>
      </w:r>
    </w:p>
    <w:p>
      <w:r>
        <w:t>IT: TAF E-4622/2022 del 14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la recourante,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w:t>
      </w:r>
    </w:p>
    <w:p>
      <w:r>
        <w:t>La recourante fait préliminairement valoir que le SEM aurait violé son droit d'être entendue. L'autorité intimée aurait instruit de manière insuffisante les faits pertinents relatifs aux mauvais traitements qu'elle aurait subis en Croatie et à sa situation dans ce pays. Elle aurait en outre rendu une décision à l'argumentation standardisée, sa motivation, insuffisante, ne prenant pas en compte ses allégués, alors que la jurisprudence du Tribunal en matière de transferts Dublin vers la Croatie imposerait un examen détaillé.</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 l'espèce, la recourante a eu l'occasion de s'exprimer sur son séjour en Croatie et les mauvais traitements qu'elle y aurait subis. Elle l'a certes fait de manière succincte, mais les faits pertinents ont bien été relatés et rien au dossier, en particulier dans le recours, ne permet de retenir que l'état de fait serait incomplet ou incorrect. Tout défaut d'instruction sur ce point peut donc être écarté. Il ne saurait en outre être exigé des autorités administratives, qui sont appelées à rendre de nombreuses décisions, qu'elles les motivent de façon aussi développée qu'une autorité de recours. L'argumentation juridique de l'autorité doit être pertinente et appropriée ; elle doit permette au recourant de saisir son raisonnement et, cas échéant, d'attaquer utilement la décision, ce qui est le cas en l'espèce (cf., notamment, arrêt du Tribunal F-1532/2022 du 8 avril 2022 consid. 3.3.1 et jurisp. cit. ). Pour le surplus, les griefs formels invoqués se confondent avec ceux sur le fond et seront donc examinés plus loin.</w:t>
      </w:r>
    </w:p>
    <w:p>
      <w:r>
        <w:rPr>
          <w:b/>
        </w:rPr>
        <w:t>E. 2.2</w:t>
      </w:r>
    </w:p>
    <w:p>
      <w:r>
        <w:t>L'intéressée reproche encore au SEM d'avoir instruit insuffisamment la question de son état de santé. Elle fait en substance grief à l'autorité intimée de ne pas avoir investigué à satisfaction de droit les troubles du sommeil dont elle a fait état. Elle soutient en particulier que le SEM ne pouvait pas statuer sans obtenir davantage d'informations sur son état de santé psychique. Elle précise que l'absence de journal de soin ou de rapport médical au dossier du SEM pourrait s'expliquer par la surcharge de l'infirmerie des centres d'accueil qu'elle a fréquentés et le caractère non urgent de ses affections. En l'occurrence, lors de son entretien Dublin, la recourante a fait état d'insomnies et de cauchemars, ainsi que de courbatures, précisant que ses troubles du sommeil diminuaient progressivement grâce aux somnifères remis par l'infirmerie. Au moment où l'autorité intimée a statué, elle ne disposait certes d'aucun document médical. Comme la recourante le suggère elle-même, cela pourrait notamment s'expliquer par le fait que sa situation ne nécessitait pas une prise en charge urgente. Néanmoins, comme relevé, elle a eu accès à une infirmerie. Nanti de ces informations, le SEM a retenu que les affections présentées par la recourante n'étaient pas suffisamment graves pour s'opposer à un retour en Croatie, où elle aurait accès aux soins médicaux. Force est ainsi d'admettre que le SEM a dûment motivé sa décision et pris en compte les éléments médicaux figurant alors au dossier, lesquels ne laissaient apparaître aucun indice de troubles susceptibles de faire obstacle au transfert de l'intéressée. On ne saurait en particulier reprocher à l'autorité intimée de ne pas avoir investigué plus avant son état psychique. Le SEM n'a par conséquent pas violé son devoir d'instruction d'office ou de motivation s'agissant de l'état de santé de la recourante.</w:t>
      </w:r>
    </w:p>
    <w:p>
      <w:r>
        <w:rPr>
          <w:b/>
        </w:rPr>
        <w:t>E. 2.3</w:t>
      </w:r>
    </w:p>
    <w:p>
      <w:r>
        <w:t>La recourante fait finalement grief au SEM de na pas avoir effectué les démarches nécessaires auprès des autorités croates suite à l'invocation par ces dernières de l'art. 20 par. 5 RD III dans leur acceptation de reprise en charge du 27 septembre 2022. Selon l'intéressée, l'autorité intimée aurait dû s'assurer, dans ces circonstances, qu'elle puisse valablement faire valoir ses motifs d'asile en Croatie et bénéficier de conditions d'accueil dignes et respectueuses des standards internationaux contraignants. Ici encore, le grief relève du fond et sera examiné plus loin.</w:t>
      </w:r>
    </w:p>
    <w:p>
      <w:r>
        <w:rPr>
          <w:b/>
        </w:rPr>
        <w:t>E. 2.4</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la recourante avait déposé une demande d'asile en Croatie le 29 août 2022.</w:t>
      </w:r>
    </w:p>
    <w:p>
      <w:r>
        <w:rPr>
          <w:b/>
        </w:rPr>
        <w:t>E. 5.2</w:t>
      </w:r>
    </w:p>
    <w:p>
      <w:r>
        <w:t>En date du 13 septembre 2022, l'autorité inférieure a dès lors soumis aux autorités croates compétentes, dans le délai fixé à l'art. 23 par. 2 du règlement Dublin III, une requête aux fins de reprise en charge, fondée sur l'art. 18 al. 1 let. b du règlement Dublin III.</w:t>
      </w:r>
    </w:p>
    <w:p>
      <w:r>
        <w:rPr>
          <w:b/>
        </w:rPr>
        <w:t>E. 5.3</w:t>
      </w:r>
    </w:p>
    <w:p>
      <w:r>
        <w:t>Les autorités croates ont expressément accepté de reprendre en charge la recourante en date du 27 septembre 2022, sur la base de l'art. 20 par. 5 RD III.</w:t>
      </w:r>
    </w:p>
    <w:p>
      <w:r>
        <w:rPr>
          <w:b/>
        </w:rPr>
        <w:t>E. 5.3.1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l'espèce, le dépôt par la recourante d'une demande de protection internationale en Croatie est confirmé par les données enregistrées dans le système « Eurodac ». Elle aurait quitté la Croatie trois jours plus tard (cf. entretien Dublin, p. 1), soit avant l'achèvement du processus de détermination de l'Etat membre responsable, vu l'intention de poursuivre celui-ci manifestée par les autorités croates dans leur réponse du 27 septembre 2022. Dans ces conditions, et dans la mesure où l'intéressée n'a pas quitté le territoire des Etats membres ni n'a obtenu de titre de séjour de la part d'un Etat membre dans l'intervalle, il se justifie de faire application de l'art. 20 par. 5 RD III, conformément à la jurisprudence précitée (cf. supra, consid. 5.3.2). Cette conclusion n'est pas modifiée par le fait que Tribunal, dans une procédure Dublin distincte (F-2532/2022), a invité le SEM, au stade du recours, à se déterminer notamment sur l'invocation de cette disposition par les autorités croates (cf. mémoire de recours, p. 11 s.).</w:t>
      </w:r>
    </w:p>
    <w:p>
      <w:r>
        <w:rPr>
          <w:b/>
        </w:rPr>
        <w:t>E. 5.4</w:t>
      </w:r>
    </w:p>
    <w:p>
      <w:r>
        <w:t>La Croatie a du reste reconnu sa compétence pour achever le processus de détermination de l'Etat membre responsable de l'examen de la demande d'asile déposée par l'intéressée, point qui n'est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F-4079/2022 du 23 septembre 2022 consid. 5.5 ; E-2755/2022 du 8 septembre 2022 consid. 5.2.3 et jurisp. cit. ; E-1854/2022 du 1er septembre 2022 consid. 6.4 et jurisp. cit.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6.5</w:t>
      </w:r>
    </w:p>
    <w:p>
      <w:r>
        <w:t>Par conséquent, l'application de l'art. 3 par. 2 du règlement Dublin III ne se justifie pas en l'espèce.</w:t>
      </w:r>
    </w:p>
    <w:p>
      <w:r>
        <w:rPr>
          <w:b/>
        </w:rPr>
        <w:t>E. 7.1</w:t>
      </w:r>
    </w:p>
    <w:p>
      <w:r>
        <w:t>Pour s'opposer à son transfert vers la Croatie, l'intéressée dit avoir été maltraitée par la police croate. Après son interpellation, elle aurait été enfermée dans une pièce, puis aurait été conduite vers une autre endroit, d'où elle se serait enfuie. Au cours des trois jours passés en Croatie, elle aurait été affamée, insultée et battue par les policiers, précisant se sentir mal en pensant à ces derniers. Elle n'aurait ainsi rien reçu à manger pendant ses deux premiers jours en Croatie et n'aurait pu s'acheter de la nourriture qu'après s'être échappée. Elle a également évoqué un incident au cours duquel un policier l'aurait tirée par le bras et où elle aurait perdu connaissance. En outre, elle a émis de sérieux doutes quant à l'accès dans ce pays à une procédure d'asile équitable et respectueuse de ses droits fondamentaux. Atteinte notamment dans sa santé psychique, elle devrait être considérée comme particulièrement vulnérable en cas de transfert. A cet égard, elle invoque une violation de l'art. 17 par. 1 du règlement Dublin III en lien avec les art. 3 et 13 CEDH ainsi que 3 CCT, ainsi qu'en lien avec l'art. 29a al. 3 OA 1. Elle invoque encore une violation de l'art. 2 de la Convention du 18 décembre 1979 sur l'élimination de toutes les formes de discrimination à l'égard des femmes (CEDEF, RS 0.108 ; cf. mémoire de recours, p. 12).</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évoqués dans le recours, concernant la situation générale en Croatie en lien avec la procédure d'asile (cf. supra, consid. 6.4) ne sauraient infléchir ce raisonnement. En outre, la recourante n'a fourni aucun élément susceptible de démontrer que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7.4</w:t>
      </w:r>
    </w:p>
    <w:p>
      <w:r>
        <w:t>L'intéressée n'a pas non plus apporté d'indices suffisants qu'elle serait privée durablement, en Croatie, des conditions matérielles prévues par la directive Accueil et qu'il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CCT (cf. arrêt du TAF F-1125/2021 du 19 mars 2021 consid. 4.5). Les mauvais traitements que l'intéressé aurait subis en Croatie ne sont pas étayés.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7.5.1</w:t>
      </w:r>
    </w:p>
    <w:p>
      <w:r>
        <w:t>Compte tenu de la jurisprudence restrictive en la matière, il y a lieu de considérer que les problèmes de santé évoqués par la recourante (cf. supra, consid. 2.2) ne sont pas d'une gravité telle qu'il se justifierait de renoncer à son transfert vers la Croatie (cf., à ce sujet, Paposhvili c. Belgique, arrêt de la Grande Chambre du 13 décembre 2016 [req. n°41738/10]). En effet, rien n'indique qu'elle présente des affections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Dès lors, il y a lieu de retenir que l'état de santé de la recourante ne saurait faire obstacle à l'exécution de son transfert vers la Croatie.</w:t>
      </w:r>
    </w:p>
    <w:p>
      <w:r>
        <w:rPr>
          <w:b/>
        </w:rPr>
        <w:t>E. 7.5.3</w:t>
      </w:r>
    </w:p>
    <w:p>
      <w:r>
        <w:t>Cela étant, le cas échéant, il incombera aux autorités suisses chargées de l'exécution du transfert de transmettre à leurs homologues croates, en temps utile, les renseignements permettant une prise en charge médicale adéquate de la recourante (cf. art. 31 et 32 du règlement Dublin III), celle-ci ayant donné son accord écrit à la transmission d'informations médicales.</w:t>
      </w:r>
    </w:p>
    <w:p>
      <w:r>
        <w:rPr>
          <w:b/>
        </w:rPr>
        <w:t>E. 7.6</w:t>
      </w:r>
    </w:p>
    <w:p>
      <w:r>
        <w:t>Enfin, si certaines dispositions de la CEDEF sont considérées en doctrine comme directement applicables (cf. ATF 137 I 305 consid. 3.2 p. 318 et les références citées), tel n'est pas le cas de son art. 2, qui constitue une norme programmatique à l'attention du législateur national. La recourante ne saurait donc s'en prévaloir pour s'opposer à son transfert vers la Croatie. Cela dit, elle n'a en rien démontré que son transfert l'exposerait à des formes graves de discrimination ou de violence en raison de sa qualité de femme.</w:t>
      </w:r>
    </w:p>
    <w:p>
      <w:r>
        <w:rPr>
          <w:b/>
        </w:rPr>
        <w:t>E. 7.7</w:t>
      </w:r>
    </w:p>
    <w:p>
      <w:r>
        <w:t>Par conséquent, le transfert de l'intéressée vers la Croatie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l'intéressée,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immédiatement statué sur le fond, les demandes tendant à l'octroi de mesures superprovisionnelles et de l'effet suspensif ainsi qu'à la dispense du versement d'une avance de frais sont sans objet. Les conclusions du recours étant d'emblée vouées à l'échec, la requête d'assistance judiciaire partielle est, elle, rejetée (cf. art. 65 al. 1 PA).</w:t>
      </w:r>
    </w:p>
    <w:p>
      <w:r>
        <w:rPr>
          <w:b/>
        </w:rPr>
        <w:t>E. 10.2</w:t>
      </w:r>
    </w:p>
    <w:p>
      <w:r>
        <w:t>Vu l'issue de la cause, il y a ainsi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