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E-4622/2015 vom 11. Januar 2016</w:t>
      </w:r>
    </w:p>
    <w:p>
      <w:r>
        <w:t>Bundesverwaltungsgericht, 2016-01-11, FR</w:t>
      </w:r>
    </w:p>
    <w:p>
      <w:r>
        <w:rPr>
          <w:b/>
        </w:rPr>
        <w:t xml:space="preserve">Quelle: </w:t>
      </w:r>
      <w:r>
        <w:t>https://mcp.opencaselaw.ch/entscheid/bvger_E-4622_2015</w:t>
      </w:r>
    </w:p>
    <w:p>
      <w:r>
        <w:t>FR: TAF E-4622/2015 du 11 janvier 2016</w:t>
      </w:r>
    </w:p>
    <w:p>
      <w:r>
        <w:t>IT: TAF E-4622/2015 del 11 gennaio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il ressort clairement des dires du recourant qu'il a, avant tout, entendu se mettre à l'abri de l'insécurité qui régnait en Syrie, et plus spécialement dans sa région d'origine. S'il a pu prendre part à des manifestations, qui selon lui regroupaient des milliers de personnes, rien n'indique, malgré les hypothèses dans ce sens de l'intéressé, que les autorités en aient été informées ; il admet d'ailleurs n'avoir jamais eu d'ennuis avec celles-ci. Dès lors, la photographie le montrant dans un de ces rassemblements ne renforce en rien la thèse d'un risque de persécution antérieur au départ. Par ailleurs, le risque d'enrôlement forcé, que ce soit au sein de l'armée syrienne ou des milices kurdes du Parti de l'union démocratique-PYD, dites "Apochis" (le recourant s'étant montré peu clair sur ce point) n'est en rien documenté, ni étayé. Dans le cas de l'intéressé, rien ne permet de retenir qu'un refus de s'engager militairement, quel que soit le mouvement armé, l'exposerait à des sanctions revêtant le caractère d'une persécution (cf. ATAF 2015/3 et arrêt D-5329/2014 du 23 juin 2015, consid. 5.3 et réf. citées). Par ailleurs, le fait d'avoir appartenu à la communauté "ajanib", qui ne disposait pas de la nationalité syrienne et se trouvait entravée dans ses études, ainsi que dans son accès à l'emploi, n'impliquait pas en soi un danger de persécution. Le fait que l'intéressé ait obtenu une carte d'identité tend d'ailleurs à indiquer qu'il détient aujourd'hui la nationalité syrienne ; en effet, rien n'indique qu'elle ait été acquise de manière irrégulière. Le document produit en recours, concernant le père du recourant, ne change donc rien à ce constat.</w:t>
      </w:r>
    </w:p>
    <w:p>
      <w:r>
        <w:rPr>
          <w:b/>
        </w:rPr>
        <w:t>E. 3.3</w:t>
      </w:r>
    </w:p>
    <w:p>
      <w:r>
        <w:t>Enfin, le recourant n'a entretenu en Suisse aucun engagement politique. La qualité de réfugié ne peut donc lui être reconnue en application de l'art. 54 LAsi.</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 l'intéressé dans son pays d'origine et a prononcé son admission provisoire. Cette question n'a donc pas à être tranchée.</w:t>
      </w:r>
    </w:p>
    <w:p>
      <w:r>
        <w:rPr>
          <w:b/>
        </w:rPr>
        <w:t>E. 5</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