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E-4621/2021 vom 6. September 2023</w:t>
      </w:r>
    </w:p>
    <w:p>
      <w:r>
        <w:t>Bundesverwaltungsgericht, 2023-09-06, DE</w:t>
      </w:r>
    </w:p>
    <w:p>
      <w:r>
        <w:rPr>
          <w:b/>
        </w:rPr>
        <w:t xml:space="preserve">Quelle: </w:t>
      </w:r>
      <w:r>
        <w:t>https://mcp.opencaselaw.ch/entscheid/bvger_E-4621_2021</w:t>
      </w:r>
    </w:p>
    <w:p>
      <w:r>
        <w:t>FR: TAF E-4621/2021 du 6 septembre 2023</w:t>
      </w:r>
    </w:p>
    <w:p>
      <w:r>
        <w:t>IT: TAF E-4621/2021 del 6 settembre 2023</w:t>
      </w:r>
    </w:p>
    <w:p>
      <w:pPr>
        <w:pStyle w:val="Heading2"/>
      </w:pPr>
      <w:r>
        <w:t>Regeste</w:t>
      </w:r>
    </w:p>
    <w:p>
      <w:r>
        <w:t>Asyl und Wegweisung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w:t>
      </w:r>
    </w:p>
    <w:p>
      <w:r>
        <w:t>E-4621/2021 Seite 5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Dem Beschwerdeführer wurde mit Zwischenverfügung vom 26. Okto- ber 2021 antragsgemäss der Spruchkörper bekannt gegeben. Weil die Zweitrichterin in der Zwischenzeit die Asylabteilungen (IV und V) des Bun- desverwaltungsgerichts verlassen hat, musste diese nachträglich ersetzt werden. Die Bildung des Spruchkörpers erfolgte mit Hilfe eines EDV-ba- sierten Zuteilungssystems, und es waren keine (weiteren) manuellen Er- gänzungen oder Änderungen notwendig.</w:t>
      </w:r>
    </w:p>
    <w:p>
      <w:r>
        <w:rPr>
          <w:b/>
        </w:rPr>
        <w:t>E. 4.2</w:t>
      </w:r>
    </w:p>
    <w:p>
      <w:r>
        <w:t>Der Antrag auf Einsicht in die Software oder in entsprechende Auszüge betreffend die Spruchkörperbildung ist abzuweisen, da es sich bei den ent- sprechenden Dokumenten nicht um Akten handelt, welche dem Aktenein- sichtsrecht gemäss Art. 29 Abs. 2 BV und Art. 26 i.V.m. Art. 27 f. VwVG unterstehen (vgl. BVGE 2022 I/2 E. 4.5 m.w.H.).</w:t>
      </w:r>
    </w:p>
    <w:p>
      <w:r>
        <w:rPr>
          <w:b/>
        </w:rPr>
        <w:t>E. 5.1</w:t>
      </w:r>
    </w:p>
    <w:p>
      <w:r>
        <w:t>Der Beschwerdeführer monierte in seiner Beschwerdeschrift in formel- ler Hinsicht die Verletzung seines Anspruchs auf rechtliches Gehör, insbe- sondere der Begründungspflicht, eine unvollständige beziehungsweise un- richtige Abklärung des rechtserheblichen Sachverhalts sowie eine unzu- reichende und willkürliche Beweiswürdigung. Diese formellen Rügen sind vorab zu beurteilen, da sie sich allenfalls dazu eignen, eine Kassation der vorinstanzlichen Verfügung zu bewirken (vgl. BVGE 2013/34 E. 4.2; KÖLZ/HÄNER/BERTSCHI, Verwaltungsverfahren und Verwaltungsrechtspfle- ge des Bundes, 3. Aufl. 2013, Rz. 1043 ff. m.w.H.).</w:t>
      </w:r>
    </w:p>
    <w:p>
      <w:r>
        <w:rPr>
          <w:b/>
        </w:rPr>
        <w:t>E. 5.2.1</w:t>
      </w:r>
    </w:p>
    <w:p>
      <w:r>
        <w:t>Gemäss Art. 12 VwVG stellt die Behörde den Sachverhalt von Amtes wegen fest. Die Parteien haben Anspruch auf rechtliches Gehör (Art. 29 Abs. 2 BV, Art. 29 und Art. 32 Abs. 1 VwVG), welches alle Befugnisse um- fasst, die einer Partei einzuräumen sind, damit sie ihren Standpunkt wirk- sam zur Geltung bringen kann (vgl. BGE 135 II 286 E. 5.1; BVGE 2009/35 E. 6.4.1). Dazu gehört insbesondere das Recht des Betroffenen, sich zur</w:t>
      </w:r>
    </w:p>
    <w:p>
      <w:r>
        <w:t>E-4621/2021 Seite 6 Sache zu äussern, erhebliche Beweismittel beizubringen und mit erhebli- chen Beweisanträgen gehört zu werden. Mit dem Gehörsanspruch korre- liert die Pflicht der Behörden, die Vorbringen tatsächlich zu hören, ernsthaft zu prüfen und in ihrer Entscheidung angemessen zu berücksichtigen. Die Begründung muss so abgefasst sein, dass die betroffene Person den Ent- scheid gegebenenfalls sachgerecht anfechten kann (vgl. BGE 136 I 184 E. 2.2.1, 126 I 97 E. 2.b).</w:t>
      </w:r>
    </w:p>
    <w:p>
      <w:r>
        <w:rPr>
          <w:b/>
        </w:rPr>
        <w:t>E. 5.2.2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a.a.O., Rz. 1043).</w:t>
      </w:r>
    </w:p>
    <w:p>
      <w:r>
        <w:rPr>
          <w:b/>
        </w:rPr>
        <w:t>E. 5.3</w:t>
      </w:r>
    </w:p>
    <w:p>
      <w:r>
        <w:t>Die Rüge, die Vorinstanz habe das rechtliche Gehör und die Begrün- dungspflicht verletzt, indem sie die vom Beschwerdeführer im neuen Asyl- gesuch vorgebrachten Argumente (exilpolitische Tätigkeit, Gefahr durch die «Schwertgruppe»/ «Vaal Veddu»-Gruppe und veränderte Situation im Heimatland) und die eingereichten Beweismittel (insbesondere die Ände- rung des Prevention of Terrorism Act [nachfolgend: PTA-Gesetzgebung] in Sri Lanka sowie den UNO-Bericht vom 9. Februar 2021) nicht gewürdigt habe, erweist sich als unbegründet. Die Vorinstanz hat ihre diesbezügli- chen Überlegungen, von denen sie sich hat leiten lassen und auf die sie ihren Entscheid stützt, in der angefochtenen Verfügung nachvollziehbar und hinreichend differenziert aufgezeigt (vgl. Verfügung des SEM vom 13. September 2021 Ziff. IV und V). Eine sachgerechte Anfechtung war denn auch möglich, wie die vorliegende Beschwerde zeigt. Eine Verletzung der Begründungspflicht ist demnach zu verneinen.</w:t>
      </w:r>
    </w:p>
    <w:p>
      <w:r>
        <w:rPr>
          <w:b/>
        </w:rPr>
        <w:t>E. 5.4</w:t>
      </w:r>
    </w:p>
    <w:p>
      <w:r>
        <w:t>Im Übrigen vermengt der Beschwerdeführer mit seiner Rüge der un- richtigen Sachverhaltsabklärung die Frage der Feststellung des rechtser- heblichen Sachverhalts mit derjenigen der rechtlichen Würdigung der Sa- che. Ob die Beweiswürdigung, die Prüfung der asylrechtlichen Relevanz sowie die Lageeinschätzung des SEM zutreffend sind, betrifft nicht das rechtliche Gehör oder die Erstellung des Sachverhalts, sondern ist eine Frage der rechtlichen Würdigung der Sache, bei welcher es um die mate- rielle Entscheidung über die vorgebrachten Asylgründe geht. Der ange- fochtenen Verfügung ist zu entnehmen, dass das SEM sich mit allfälligen Risikofaktoren des Beschwerdeführers – auch in Bezug auf sein</w:t>
      </w:r>
    </w:p>
    <w:p>
      <w:r>
        <w:t>E-4621/2021 Seite 7 prognostiziertes Gefährdungsszenario einer drohenden Haft unter der PTA-Gesetzgebung bei einer Rückkehr nach Sri Lanka – durchaus ausei- nandergesetzt hat. Entgegen der Behauptung des Beschwerdeführers, dass die Vorinstanz die veränderte Lage in Sri Lanka nicht berücksichtigt habe, setzte sie sich in der angefochtenen Verfügung mit der neu geltend gemachten exilpolitischen Tätigkeit des Beschwerdeführers auseinander und kam zum Schluss, dass diese nicht geeignet sei, um daraus eine Ge- fährdung in Sri Lanka abzuleiten (vgl. Verfügung des SEM vom 13. Sep- tember 2021 Ziff. IV 2). Allein der Umstand, dass das SEM auf der Basis einer breiten Quellenlage einer anderen Einschätzung der allgemeinen Lage in Sri Lanka folgt als vom Beschwerdeführer gefordert, lässt nicht auf eine ungenügende oder unvollständige Abklärung des Sachverhalts schliessen. Das Gleiche gilt, wenn das SEM gestützt auf seine Quellen und die Akten des vorliegenden Verfahrens die Asylvorbringen anders würdigt als der Beschwerdeführer. Im Übrigen sind Sachverhaltselemente, welche Bestandteil eines rechtskräftigen Urteils des Bundesverwaltungsgerichts waren, im Rahmen eines Mehrfachgesuchs nicht nochmals umfassend materiell zu beurteilen (vgl. KÖLZ/HÄNER/BERTSCHI, a.a.O., Rz. 1192). Das Vorgehen des SEM ist somit unter verfahrensrechtlichen Gesichtspunkten nicht zu beanstanden.</w:t>
      </w:r>
    </w:p>
    <w:p>
      <w:r>
        <w:rPr>
          <w:b/>
        </w:rPr>
        <w:t>E. 5.5</w:t>
      </w:r>
    </w:p>
    <w:p>
      <w:r>
        <w:t>Die verfahrensrechtlichen Rügen des Beschwerdeführers erweisen sich als unberechtigt. Es besteht keine Veranlassung, die angefochtene Verfügung aus formellen Gründen aufzuheben und die Sache an das SEM zurückzuweisen. Die Kassationsbegehren sind abzuweisen. Da der Sachverhalt vorliegend rechtsgenüglich erstellt ist, sind auch die Beweisanträge, das SEM sei anzuweisen, eine tatsächliche, konkrete und umfassende Auseinandersetzung mit den eingereichten Beweismitteln vor- zunehmen, es sei zur vollständigen und korrekten Abklärung des rechtser- heblichen Sachverhalts eine mündliche Parteiverhandlung anzusetzen so- wie der Beschwerdeführer sei neu anzuhören, abzuweisen.</w:t>
      </w:r>
    </w:p>
    <w:p>
      <w:r>
        <w:rPr>
          <w:b/>
        </w:rPr>
        <w:t>E. 6.1</w:t>
      </w:r>
    </w:p>
    <w:p>
      <w:r>
        <w:t>Im Rahmen eines Mehrfachgesuchs gemäss Art. 111c AsylG sind Sachumstände materiell zu beurteilen, die nach Abschluss des vorange- gangenen Verfahrens neu entstanden sind (vgl. BVGE 2014/39 E. 4.6). Die asylsuchende Person macht dabei geltend, es liege ein nachträglich ver- änderter Sachverhalt vor, der flüchtlingsrechtlich respektive asylrechtlich relevant sei.</w:t>
      </w:r>
    </w:p>
    <w:p>
      <w:r>
        <w:t>E-4621/2021 Seite 8</w:t>
      </w:r>
    </w:p>
    <w:p>
      <w:r>
        <w:rPr>
          <w:b/>
        </w:rPr>
        <w:t>E. 6.2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 den Überzeugung oder Ausrichtung sind, wobei die Einhaltung des Abkom- mens vom 28. Juli 1951 über die Rechtsstellung der Flüchtlinge (FK, SR 0.142.30) vorbehalten bleibt (Art. 3 Abs. 4 AsylG).</w:t>
      </w:r>
    </w:p>
    <w:p>
      <w:r>
        <w:rPr>
          <w:b/>
        </w:rPr>
        <w:t>E. 6.3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Die Vorinstanz hielt in der angefochtenen Verfügung zunächst fest, dem Beschwerdeführer sei es im ordentlichen Asylverfahren nicht gelun- gen, seine Asylgründe glaubhaft zu machen, und dabei sei gleichzeitig fest- gestellt worden, dass bei ihm zum damaligen Zeitpunkt keine risikobegrün- denden Faktoren vorgelegen hätten. Sein individuelles Gefährdungsprofil sei zuletzt mit Urteil E-3491/2020 vom 12. Oktober 2020 des Bundesver- waltungsgerichts rechtskräftig beurteilt worden. Sodann würden die Verfol- gungshandlungen der «Schwertgruppe»/ «Vaal Vaddu»-Gruppe kein poli- tisches asylrelevantes Motiv aufweisen und seien – ungeachtet der Frage der Glaubhaftigkeit – von privaten Einzelpersonen ausgegangen, die von den heimatlichen Behörden geahndet und bestraft würden (unter Verweis auf das Urteil des BVGer E-3491/2020 vom 12. Oktober 2020 E. 6.1). Aus den diesbezüglich eingereichten Medienberichten lasse sich kein konkreter Zusammenhang zu ihm oder seiner Kernfamilie ableiten.</w:t>
      </w:r>
    </w:p>
    <w:p>
      <w:r>
        <w:t>E-4621/2021 Seite 9 Betreffend sein exilpolitisches Engagement führte die Vorinstanz aus, es lasse sich aus seinen Angaben und den eingereichten Beweismitteln we- der ein besonderes Engagement noch eine besonders exponierte Stellung entnehmen. Die sri-lankischen Behörden würden blosse «Mitläufer» als solche identifizieren und diese würden in Sri Lanka nicht als Gefahr wahr- genommen. Seiner Eingabe seien weder eine Sonderfunktion noch eine qualifizierte Politaktivität zu entnehmen, womit er nicht den Eindruck eines besonders engagierten Aktivisten erwecke. Die eingereichten Fotografien anlässlich der Demonstration vom (…) 2021 in B._______ seien im Internet nicht mehr abrufbar. Eine einmalige Demonstrationsteilnahme begründe kein herausragendes exilpolitisches Profil. Daran ändere sich auch nichts, wenn die Fotografie tatsächlich im Internet veröffentlicht gewesen wäre, da er aufgrund einer Hygiene-Maske nicht klar identifizierbar gewesen sei. Da der Beschwerdeführer kein besonders exponiertes Profil aufweise, be- stehe auch das von ihm prognostizierte Gefährdungsszenario einer dro- henden Haft gestützt auf die PTA-Gesetzgebung nicht. Die beiden einge- reichten Berichte (UNO-Bericht vom 9. Februar 2021 und der Länderbe- richt des Rechtsvertreters) würden keinen individuellen Bezug zu ihm auf- weisen. Es reiche nicht aus, pauschal auf politische Entwicklungen der jün- geren Vergangenheit oder mögliche Zukunftsszenarien zu verweisen. Die von ihm geltend gemachte angebliche Radikalisierung lasse sich seiner Eingabe ebenfalls nicht entnehmen. Daran würden auch die eingereichten Berichte nichts zu ändern vermögen, da auch hier kein Zusammenhang zwischen den Berichten und ihm selbst bestehe. Alleine aufgrund seiner Zugehörigkeit zur tamilischen Ethnie und seiner mittlerweile zweieinhalb- jährigen Landesabwesenheit könne keine Gefährdung abgeleitet werden (unter Verweis auf das Urteil des BVGers E-895/2020 vom 15. April 2020 E. 7.2). Insgesamt gelinge es ihm aufgrund seiner Vorbringen nicht, ein akzentu- iertes Profil zu begründen, welches in Sri Lanka zu einer flüchtlingsrecht- lich beachtlichen Verfolgung führe. Die allgemeine politische Lage habe sich seit dem Urteil E-3491/2019 nicht in einer Weise verändert, die sich konkret auf ihn auswirke und sein Risikoprofil schärfe. Somit bestehe sei- nerseits keine flüchtlingsrechtlich relevante Furcht vor einer künftigen Ver- folgung.</w:t>
      </w:r>
    </w:p>
    <w:p>
      <w:r>
        <w:rPr>
          <w:b/>
        </w:rPr>
        <w:t>E. 7.2</w:t>
      </w:r>
    </w:p>
    <w:p>
      <w:r>
        <w:t>Der Beschwerdeführer entgegnete in seiner Beschwerdeeingabe in materieller Hinsicht, die Erweiterung der PTA-Gesetzgebung habe einen neuen Risikofaktor geschaffen, aufgrund dessen ihm bei einer Rückkehr eine asylrelevante Verfolgung drohe. Es sei diesbezüglich namentlich auf</w:t>
      </w:r>
    </w:p>
    <w:p>
      <w:r>
        <w:t>E-4621/2021 Seite 10 den UNO-Bericht vom 9. Februar 2021 zu verweisen, in welchem eine Überprüfung der Asylpraxis in Bezug auf Sri Lanka gefordert worden sei, sowie ein Urteil des britischen Upper Tribunal vom 27. Mai 2021, in wel- chem die Kriterien für die Annahme eines sich aus exilpolitischen Aktivitä- ten ergebenden Verfolgungsrisikos neu definiert worden seien. Im Lichte dieser Entwicklungen müsse er angesichts seiner Teilnahme an der De- monstration vom 1. März 2021, der Veröffentlichung eines Fotos von ihm bei der genannten Demonstration im Internet, seinem jugendlichen Alter sowie seinem langjährigen Aufenthalt in der Schweiz damit rechnen, von den sri-lankischen Sicherheitskräften als radikalisierter Anhänger der tami- lisch-separatistischen Ideologie wahrgenommen zu werden, der sich aktiv an der Wiederbelebung der LTTE beteilige. Er erfülle mit seinem Engage- ment den Straftatbestand von Art. 2 PTA-Gesetzgebung. Demnach habe er im heutigen Zeitpunkt eine asylrelevante Verfolgung zu befürchten. Hinzu komme, dass die «Schwertgruppe» nach wie vor aktiv sei und diese von den sri-lankischen Sicherheitskräften beziehungsweise der Regierung gedeckt würden. Bei einer Rückkehr sei er einer erhöhten Entführungsge- fahr ausgesetzt, da seine Familie Rimessen aus dem Ausland erhalte. Ebenfalls zu berücksichtigen sei die Gefahr einer Verfolgung wegen Zuge- hörigkeit zur Gruppe der Rückkehrer. Die Vorinstanz sei auf diese verän- derte Sachlage in ihrer Verfügung nicht eingegangen.</w:t>
      </w:r>
    </w:p>
    <w:p>
      <w:r>
        <w:rPr>
          <w:b/>
        </w:rPr>
        <w:t>E. 8.1</w:t>
      </w:r>
    </w:p>
    <w:p>
      <w:r>
        <w:t>Das Bundesveraltungsgericht verfolgt die Situation in Sri Lanka auf- merksam. Nach derzeitigem Kenntnisstand mag zwar von einer möglichen Akzentuierung der Gefährdungslage auszugehen sein, der Personen mit einem bestimmten Risikoprofil ausgesetzt sein können. Nach Auffassung des Bundesverwaltungsgerichts sind aber auch vor dem Hintergrund der jüngeren politischen Ereignisse seit dem Machtwechsel nach den Präsi- dentschaftswahlen im November 2019, auch unter Berücksichtigung der Rückkehr des ehemaligen Präsidenten nach Sri Lanka im Herbst 2022, die hohen Anforderungen zur Annahme einer Kollektivverfolgung ganzer Be- völkerungsgruppen nicht erfüllt (vgl. statt vieler: Urteile des BVGer E-3198/2021 vom 30. Juni 2023 E. 7.1; E-3403/2021 vom 8. Mai 2023 E. 11.2 und E-3471/2021 vom 15. Dezember 2022 E. 8.1).</w:t>
      </w:r>
    </w:p>
    <w:p>
      <w:r>
        <w:rPr>
          <w:b/>
        </w:rPr>
        <w:t>E. 8.2</w:t>
      </w:r>
    </w:p>
    <w:p>
      <w:r>
        <w:t>Im Weiteren hat die Vorinstanz zu Recht festgestellt, dass sich die An- nahme einer konkreten flüchtlingsrechtlich relevanten Gefährdung des Be- schwerdeführers aus individuellen Gründen nicht rechtfertigt. Die Ausfüh- rungen in der Beschwerdeschrift vermögen den Erwägungen des SEM nichts Stichhaltiges entgegenzusetzen, womit diesbezüglich auf die</w:t>
      </w:r>
    </w:p>
    <w:p>
      <w:r>
        <w:t>E-4621/2021 Seite 11 zutreffenden Erwägungen der angefochtenen Verfügung zu verweisen ist (vgl. Verfügung des SEM vom 13. September 2021 Ziff. IV 2).</w:t>
      </w:r>
    </w:p>
    <w:p>
      <w:r>
        <w:rPr>
          <w:b/>
        </w:rPr>
        <w:t>E. 8.3</w:t>
      </w:r>
    </w:p>
    <w:p>
      <w:r>
        <w:t>Entgegen der in der Beschwerde vertretenen Auffassung erfüllt der Be- schwerdeführer auch unter Berücksichtigung der seit dem Abschluss des ersten Asylverfahrens eingetretenen Entwicklungen in seinem Heimatstaat kein besonderes Risikoprofil. Weder seine Ausführungen noch das eingereichte Foto lassen darauf schliessen, dass er bei seiner einzigen Demonstrationsteilnahme vom (…) 2021 in B._______ besonders aus der Masse der Demonstrierenden her- vorgetreten wäre. Demnach handelt es sich hierbei um ein lediglich nieder- schwelliges Engagement für die Anliegen der Tamilen; es ist – auch unter Annahme einer allenfalls verschärften Beobachtung der tamilischen Diaspora – nicht davon auszugehen, dass dieses ein relevantes Verfol- gungsinteresse der sri-lankischen Behörden zu wecken vermag, zumal der Beschwerdeführer während des gesamten Beschwerdeverfahrens keine weiteren Beweismittel zu seinem exilpolitischen Engagement einreichte. Eine andere Einschätzung vermag auch das vom Beschwerdeführer er- wähnte Urteil des Upper Tribunal des Vereinigten Königreichs vom 27. Mai 2021 nicht zu rechtfertigen. Auch gemäss den Erwägungen dieses Ent- scheids sind Aktivitäten eines gewissen Ausmasses zur Erfüllung eines Ri- sikoprofils erforderlich, wobei eine Teilnahme an einzelnen Veranstaltun- gen als einfacher Teilnehmer als hierfür nicht ausreichend bezeichnet wird (vgl. Urteil des Upper Tribunal des Vereinigten Königreichs vom 27. Mai 2021 KK and RS [Sur place activities: risk] Sri Lanka [2021] UKUT 0130 [IAC], para 486; Urteil des BVGer E-3471/2021 E. 8.4). Der Beschwerde- führer vermochte auch nicht konkret darzutun, inwiefern die Erweiterung der PTA-Gesetzgebung für ihn eine massgebliche Verschärfung des Ver- folgungsrisikos darstellen sollte. Wie im vorangegangen Verfahren rechts- kräftig festgestellt, vermochte er keine Vorverfolgung im Sinne von Art. 3 AsylG darzutun. An dieser Feststellung ändern auch die neu eingereichten Zeitungsartikel zur «Schwertgruppe» nichts. Zudem lassen auch die im Folgeverfahren vorgebrachten nachträglichen Entwicklungen nicht darauf schliessen, dass dem Beschwerdeführer eine nach Art. 2 PTA-Gesetzge- bung unter Strafe gestellte «extremistische Gesinnung» zur Last gelegt werden könnte. Die Ausführungen bezüglich der veränderten Sicherheits- und Menschenrechtslage in Sri Lanka sowie die eingereichten Länderbe- richte weisen keinen konkreten persönlichen Bezug zum Beschwerdefüh- rer auf.</w:t>
      </w:r>
    </w:p>
    <w:p>
      <w:r>
        <w:t>E-4621/2021 Seite 12</w:t>
      </w:r>
    </w:p>
    <w:p>
      <w:r>
        <w:rPr>
          <w:b/>
        </w:rPr>
        <w:t>E. 8.4</w:t>
      </w:r>
    </w:p>
    <w:p>
      <w:r>
        <w:t>Alleine aus der tamilischen Ethnie und der mittlerweile knapp fünfjähri- gen Landesabwesenheit und seinem Aufenthalt in der Schweiz kann der Beschwerdeführer keine Gefährdung ableiten.</w:t>
      </w:r>
    </w:p>
    <w:p>
      <w:r>
        <w:rPr>
          <w:b/>
        </w:rPr>
        <w:t>E. 8.5</w:t>
      </w:r>
    </w:p>
    <w:p>
      <w:r>
        <w:t>Zusammenfassend ist festzuhalten, dass es dem Beschwerdeführer nicht gelungen ist, eine im Sinne von Art. 3 AsylG relevante Verfolgungs- gefahr nachzuweisen oder glaubhaft darzutun. Die Vorinstanz hat sein Mehrfachgesuch demzufolge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w:t>
      </w:r>
    </w:p>
    <w:p>
      <w:r>
        <w:rPr>
          <w:b/>
        </w:rPr>
        <w:t>E. 10.2.1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w:t>
      </w:r>
    </w:p>
    <w:p>
      <w:r>
        <w:t>E-4621/2021 Seite 13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10.2.2</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10.2.3</w:t>
      </w:r>
    </w:p>
    <w:p>
      <w:r>
        <w:t>Weder aus den Aussagen des Beschwerdeführers noch aus den Akten ergeben sich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w:t>
      </w:r>
    </w:p>
    <w:p>
      <w:r>
        <w:rPr>
          <w:b/>
        </w:rPr>
        <w:t>E. 10.2.4</w:t>
      </w:r>
    </w:p>
    <w:p>
      <w:r>
        <w:t>Der EGMR hat sich mit der Gefährdungssituation im Hinblick auf eine EMRK-widrige Behandlung namentlich für Tamilen, die aus einem eu- ropäischen Land nach Sri Lanka zurückkehren müssen, wiederholt befasst (zuletzt bestätigt in J.G. gegen Polen, Entscheidung vom 11. Juli 2017, Be- schwerde Nr. 44114/14). Dabei unterstreicht der Gerichtshof, dass nicht in genereller Weise davon auszugehen sei, zurückkehrenden Tamilen drohe eine unmenschliche Behandlung. Vielmehr müssten im Rahmen der Beur- teilung, ob der oder die Betroffene ernsthafte Gründe für die Befürchtung habe, die Behörden hätten an seiner Festnahme und Befragung ein Inte- resse, verschiedene Aspekte (Anmerkung Bundesverwaltungsgericht: diese sind im Wesentlichen durch die im Referenzurteil E-1866/2015 iden- tifizierten Risikofaktoren abgedeckt) in Betracht gezogen werden. Dabei sei dem Umstand gebührend Beachtung zu tragen, dass diese einzelnen Aspekte, auch wenn sie für sich alleine betrachtet möglicherweise kein</w:t>
      </w:r>
    </w:p>
    <w:p>
      <w:r>
        <w:t>E-4621/2021 Seite 14 «real risk» darstellen, diese Schwelle bei einer kumulativen Würdigung er- reichen könnten.</w:t>
      </w:r>
    </w:p>
    <w:p>
      <w:r>
        <w:rPr>
          <w:b/>
        </w:rPr>
        <w:t>E. 10.2.5</w:t>
      </w:r>
    </w:p>
    <w:p>
      <w:r>
        <w:t>Nachdem nicht davon auszugehen ist, dass der Beschwerdeführer befürchten muss, bei einer Rückkehr in den Heimatstaat die Aufmerksam- keit der sri-lankischen Behörden in einem flüchtlingsrechtlich relevanten Ausmass auf sich zu ziehen, bestehen auch keine Anhaltspunkte dafür, dass ihm eine menschenrechtswidrige Behandlung in Sri Lanka droht.</w:t>
      </w:r>
    </w:p>
    <w:p>
      <w:r>
        <w:rPr>
          <w:b/>
        </w:rPr>
        <w:t>E. 10.2.6</w:t>
      </w:r>
    </w:p>
    <w:p>
      <w:r>
        <w:t>Aus Sicht des Bundesverwaltungsgerichts besteht sodann kein Grund zur Annahme, dass sich die jüngsten politischen Entwicklungen in Sri Lanka konkret auf den Beschwerdeführer auswirken könnten. Die all- gemeine Menschenrechtssituation in Sri Lanka lässt den Wegweisungs- vollzug zum heutigen Zeitpunkt nicht als generell unzulässig erscheinen. Es bestehen aufgrund der Akten keine konkreten Hinweise, dass der Be- schwerdeführer bei einer Rückkehr nach Sri Lanka mit beachtlicher Wahr- scheinlichkeit Massnahmen zu befürchten hätte, die über einen so genann- ten «Background Check» (Befragung und Überprüfung von Tätigkeiten im In- und Ausland) hinausgehen würden, oder dass er persönlich gefährdet wäre. Seine in der Beschwerdeschrift geäusserten Mutmassungen, Opfer von Verhaftungen oder von Verhören mit Folter zu werden, sind rein spe- kulativer Art.</w:t>
      </w:r>
    </w:p>
    <w:p>
      <w:r>
        <w:rPr>
          <w:b/>
        </w:rPr>
        <w:t>E. 10.2.7</w:t>
      </w:r>
    </w:p>
    <w:p>
      <w:r>
        <w:t>Der Vollzug der Wegweisung erweist sich sowohl im Sinn der asyl- als auch der völkerrechtlichen Bestimmungen als zulässig.</w:t>
      </w:r>
    </w:p>
    <w:p>
      <w:r>
        <w:rPr>
          <w:b/>
        </w:rPr>
        <w:t>E. 10.3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10.3.1</w:t>
      </w:r>
    </w:p>
    <w:p>
      <w:r>
        <w:t>Aktuell herrscht in Sri Lanka weder Krieg noch eine Situation allge- meiner Gewalt. Seit den Urteilen E-1866/2015 vom 15. Juli 2016 E. 13.2- 13.4 und D-3619/2016 vom 16. Oktober 2017 E. 9.5 ist der Wegweisungs- vollzugs in die Nord- und Ostprovinz unter Einschluss des Vanni-Gebiets zumutbar, wenn das Vorliegen von individuellen Zumutbarkeitskriterien (insbesondere Existenz eines tragfähigen familiären oder sozialen Bezie- hungsnetzes sowie Aussichten auf eine gesicherte Einkommens- und</w:t>
      </w:r>
    </w:p>
    <w:p>
      <w:r>
        <w:t>E-4621/2021 Seite 15 Wohnsituation) bejaht werden kann. Diese Einschätzung gilt weiterhin auch angesichts der jüngeren sowie aktuellen Entwicklungen in Sri Lanka.</w:t>
      </w:r>
    </w:p>
    <w:p>
      <w:r>
        <w:rPr>
          <w:b/>
        </w:rPr>
        <w:t>E. 10.3.2</w:t>
      </w:r>
    </w:p>
    <w:p>
      <w:r>
        <w:t>Zur Frage individueller Wegweisungshindernisse kann auf die nach wie vor zutreffenden Ausführungen in der Verfügung des SEM vom</w:t>
      </w:r>
    </w:p>
    <w:p>
      <w:r>
        <w:rPr>
          <w:b/>
        </w:rPr>
        <w:t>E. 10.3.3</w:t>
      </w:r>
    </w:p>
    <w:p>
      <w:r>
        <w:t>Nach dem Gesagten erweist sich der Vollzug der Wegweisung auch als zumutbar.</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 11. Aus diesen Erwägungen ergibt sich, dass die angefochtene Verfügung Bundesrecht nicht verletzt, den rechtserheblichen Sachverhalt richtig so- wie vollständig feststellt (Art. 106 Abs. 1 AsylG) und – soweit diesbezüglich überprüfbar – angemessen ist. Die Beschwerde ist abzuweisen. 12. Bei diesem Ausgang des Verfahrens sind die Kosten dem Beschwerde- führer aufzuerlegen (Art. 63 Abs. 1 VwVG) und praxisgemäss auf insge- samt Fr. 1'500.– festzusetzen (Art. 1–3 des Reglements vom 21. Februar 2008 über die Kosten und Entschädigungen vor dem Bundesverwaltungs- gericht [VGKE, SR 173.320.2]). Der einbezahlte Kostenvorschuss von Fr. 1‘500.– ist zur Begleichung der Verfahrenskosten zu verwenden.</w:t>
      </w:r>
    </w:p>
    <w:p>
      <w:r>
        <w:t>E-4621/2021 Seite 16</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sind die Kosten dem Beschwerdeführer aufzuerlegen (Art. 63 Abs. 1 VwVG) und praxisgemäss auf insgesamt Fr. 1'500.- festzusetzen (Art. 1-3 des Reglements vom 21. Februar 2008 über die Kosten und Entschädigungen vor dem Bundesverwaltungsgericht [VGKE, SR 173.320.2]). Der einbezahlte Kostenvorschuss von Fr. 1'500.- ist zur Begleichung der Verfahrenskosten zu verwenden.</w:t>
      </w:r>
    </w:p>
    <w:p>
      <w:r>
        <w:rPr>
          <w:b/>
        </w:rPr>
        <w:t>E. 13</w:t>
      </w:r>
    </w:p>
    <w:p>
      <w:r>
        <w:t>September 2021 sowie im Urteil E-3491/2019 des Bundesverwaltungs- gerichts vom 12. Oktober 2020 verwiesen werden, denen der Beschwer- deführer in seiner Beschwerde nichts Substanziiertes entgegenzubringen vermochte. Namentlich stellt der Grad der Integration bei Erwachsenen grundsätzlich kein Kriterium für die Beurteilung der Zumutbarkeit des Weg- weisungsvollzugs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