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E-461/2018 vom 28. Februar 2018</w:t>
      </w:r>
    </w:p>
    <w:p>
      <w:r>
        <w:t>Bundesverwaltungsgericht, 2018-02-28, FR</w:t>
      </w:r>
    </w:p>
    <w:p>
      <w:r>
        <w:rPr>
          <w:b/>
        </w:rPr>
        <w:t xml:space="preserve">Quelle: </w:t>
      </w:r>
      <w:r>
        <w:t>https://mcp.opencaselaw.ch/entscheid/bvger_E-461_2018</w:t>
      </w:r>
    </w:p>
    <w:p>
      <w:r>
        <w:t>FR: TAF E-461/2018 du 28 février 2018</w:t>
      </w:r>
    </w:p>
    <w:p>
      <w:r>
        <w:t>IT: TAF E-461/2018 del 28 febbraio 2018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SEM est invité à statuer sur la demande d'asile du recourant, sous réserve d'actes d'instruction encore nécessaires.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SEM versera au recourant le montant de 450 francs à titre de dépens.</w:t>
      </w:r>
    </w:p>
    <w:p>
      <w:r>
        <w:rPr>
          <w:b/>
        </w:rPr>
        <w:t>E. 5</w:t>
      </w:r>
    </w:p>
    <w:p>
      <w:r>
        <w:t>Le présent arrêt est adressé à la mandataire du recourant, au SEM et à l'autorité cantonale. La présidente du collège : Le greffier : Sylvie Cossy Sébastien Gaeschlin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