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E-4618/2014 vom 30. Oktober 2014</w:t>
      </w:r>
    </w:p>
    <w:p>
      <w:r>
        <w:t>Bundesverwaltungsgericht, 2014-10-30, DE</w:t>
      </w:r>
    </w:p>
    <w:p>
      <w:r>
        <w:rPr>
          <w:b/>
        </w:rPr>
        <w:t xml:space="preserve">Quelle: </w:t>
      </w:r>
      <w:r>
        <w:t>https://mcp.opencaselaw.ch/entscheid/bvger_E-4618_2014</w:t>
      </w:r>
    </w:p>
    <w:p>
      <w:r>
        <w:t>FR: TAF E-4618/2014 du 30 octobre 2014</w:t>
      </w:r>
    </w:p>
    <w:p>
      <w:r>
        <w:t>IT: TAF E-4618/2014 del 30 ottobre 2014</w:t>
      </w:r>
    </w:p>
    <w:p>
      <w:pPr>
        <w:pStyle w:val="Heading2"/>
      </w:pPr>
      <w:r>
        <w:t>Regeste</w:t>
      </w:r>
    </w:p>
    <w:p>
      <w:r>
        <w:t>Visum aus humanitären Gründen (Asyl)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des Bundesgerichtsgesetzes vom 17. Juni 2005 [BGG, SR 173.110]).</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somit einzutreten (Art. 50 und 52 VwVG).</w:t>
      </w:r>
    </w:p>
    <w:p>
      <w:r>
        <w:rPr>
          <w:b/>
        </w:rPr>
        <w:t>E. 1.4</w:t>
      </w:r>
    </w:p>
    <w:p>
      <w:r>
        <w:t>Nicht einzutreten ist auf die Beschwerde, soweit darin sinngemäss beantragt wird, es sei den Beschwerdeführenden Asyl zu erteilen, da dieses Begehren über das Dispositiv der angefochtenen Verfügung hinausgeht. Auf die im Übrigen frist- und formgerecht eingereichte Beschwerde ist einzutreten (Art. 50 und 52 VwVG).</w:t>
      </w:r>
    </w:p>
    <w:p>
      <w:r>
        <w:rPr>
          <w:b/>
        </w:rPr>
        <w:t>E. 1.5</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Die in Art. 106 Abs. 1 AsylG normierte spezialgesetzliche Kognitions-beschränkung ist für das vorliegende Verfahren nicht anwendbar, da es sich bei der Erteilung eines humanitären Visums trotz der Berührungs-punkte zu asylrechtlichen Fragestellungen um eine ausländerrechtliche Materie handelt und die VEV eine Ausführungsverordnung zum AuG dar-stellt. Somit kann mit der vorliegenden Beschwerde die Verletzung von Bundesrecht einschliesslich Überschreitung oder Missbrauch des Ermes-sens, die unrichtige oder unvollständige Feststellung des rechtserheblichen Sachverhaltes und die Unangemessenheit gerügt werden.</w:t>
      </w:r>
    </w:p>
    <w:p>
      <w:r>
        <w:rPr>
          <w:b/>
        </w:rPr>
        <w:t>E. 1.6</w:t>
      </w:r>
    </w:p>
    <w:p>
      <w:r>
        <w:t>Das Bundesverwaltungsgericht stützt sich in der Beurteilung auf die Akten der Schweizerischen Vertretung in Colombo sowie die der Vorinstanz, welche als paginierte Ausdrucke per 21. August 2014 der elektronischen Dokumentenverwaltung (e-Dossier) vorliegen.</w:t>
      </w:r>
    </w:p>
    <w:p>
      <w:r>
        <w:rPr>
          <w:b/>
        </w:rPr>
        <w:t>E. 2</w:t>
      </w:r>
    </w:p>
    <w:p>
      <w:r>
        <w:t>Die Vernehmlassung des BFM vom 5. September 2014 wurde den Beschwerdeführenden bisher noch nicht zur Kenntnis gebracht. Da sich das BFM im Rahmen dieser Vernehmlassung nicht zu neuen, in der angefochtenen Verfügung nicht gewürdigten, Aspekten des vorliegenden Visumsgesuches äussert, kann aus prozessökonomischen Gründen auf die Einräumung eines Replikrechts verzichtet werden. Die Vernehmlassung wird den Beschwerdeführenden zusammen mit dem vorliegenden Urteil eröffnet.</w:t>
      </w:r>
    </w:p>
    <w:p>
      <w:r>
        <w:rPr>
          <w:b/>
        </w:rPr>
        <w:t>E. 3.1</w:t>
      </w:r>
    </w:p>
    <w:p>
      <w:r>
        <w:t>Die Beschwerdeführenden ersuchen in erster Linie um die Erteilung eines Visums aus humanitären Gründen.</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AuG vom 8. März 2001, BBl 2002 3774; BGE 135 II 1 E. 1.1 mit Hinweisen sowie BVGE 2009/27 E. 3 m.w.H.).</w:t>
      </w:r>
    </w:p>
    <w:p>
      <w:r>
        <w:rPr>
          <w:b/>
        </w:rPr>
        <w:t>E. 3.3</w:t>
      </w:r>
    </w:p>
    <w:p>
      <w:r>
        <w:t>Der angefochtenen Verfügung liegt das Gesuch dreier sri-lankischen Staatsangehörigen um Erteilung eines humanitären Visums zugrunde. Als sri-lankische Staatsangehörige können sich die Beschwerdeführenden nicht auf die EU/EFTA-Personenfreizügigkeitsabkommen berufen. Vielmehr untersteht die Beurteilung ihres Gesuchs dem Anwendungsbereich der Schengen-Assoziierungsabkommen, mit denen die Schweiz den Schengen-Besitzstand und die dazugehörigen gemeinschaftsrechtlichen Rechtsakte übernommen hat. Das Schengen-Recht schränkt die nationalstaatlichen Befugnisse im Hinblick auf die Bewilligung der Einreise und die Erteilung von Visa insoweit ein, als es einheitliche Voraussetzungen für die Mitgliedstaaten aufstellt und diese verpflichtet, die Einreise bzw. das Visum zu verweigern, wenn die Voraussetzungen nicht erfüllt sind. Die im AuG und seinen Ausführungsverordnung enthaltenen Regelungen über das Visumsverfahren und über die Ein- und Ausreise gelangen nur soweit zur Anwendung, als die Schengen-Assoziierungsabkommen keine abweichenden Bestimmungen enthalten (Art. 2 Abs. 2 bis Abs. 5 AuG).</w:t>
      </w:r>
    </w:p>
    <w:p>
      <w:r>
        <w:rPr>
          <w:b/>
        </w:rPr>
        <w:t>E. 3.4</w:t>
      </w:r>
    </w:p>
    <w:p>
      <w:r>
        <w:t>Angehörige von Staaten, die nicht Teil des Schengen-Raumes sind (sog. Drittstaaten), benötigen zur Einreise in die Schweiz beziehungsweise den Schengen-Raum für einen Aufenthalt von höchstens drei Monaten gültige Reisedokumente,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3.5</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(räumlich beschränkten)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Visumserteilung für Personen, die im Herkunftsstaat unmittelbar, ernsthaft und konkret gefährdet seien, bewilligt werde (BBl 2010 4468, 4472, 4490). Einfachere Verfahrensabläufe im Vergleich zum aufgehobenen Asylverfahren bei einem Asylgesuch im Ausland bestünden insbesondere aus dem Grund, dass keine asylverfahrensrechtliche Befragung der gesuchstellenden Person stattzufinden habe (vgl. Botschaft vom 26. Mai 2010, BBl 2010 S. 4490, 4519 f.).</w:t>
      </w:r>
    </w:p>
    <w:p>
      <w:r>
        <w:rPr>
          <w:b/>
        </w:rPr>
        <w:t>E. 4.3</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jährlich rund um 20 Personen reduzieren (BBl 2010 S. 4520).</w:t>
      </w:r>
    </w:p>
    <w:p>
      <w:r>
        <w:rPr>
          <w:b/>
        </w:rPr>
        <w:t>E. 4.4</w:t>
      </w:r>
    </w:p>
    <w:p>
      <w:r>
        <w:t>Es versteht sich von selbst, dass bei einem durch das Vorliegen einer beachtlichen unmittelbaren und ernsthaften konkreten Gefahr gerechtfertigten humanitären Visum die in Erwägung 3.4 genannte Einreisevoraussetzung entfällt, wonach die betroffene Person die rechtzeitige (vor Ablauf der 90-tägigen Visumsdauer) Wiederausreise aus der Schweiz zu belegen hat. Bei einer auf einer diesbezüglichen Gefahr gründenden Erteilung eines humanitären Visumserteilung wird vielmehr davon ausgegangen, dass der betreffende Visumsinhaber ein Asylgesuch einreicht, sobald er sich in der Schweiz befindet, ansonsten er die Schweiz innert 90 Tagen zu verlassen hat.</w:t>
      </w:r>
    </w:p>
    <w:p>
      <w:r>
        <w:rPr>
          <w:b/>
        </w:rPr>
        <w:t>E. 5.1</w:t>
      </w:r>
    </w:p>
    <w:p>
      <w:r>
        <w:t>In ihrem Gesuch vom 6. Juni 2014 (vgl. vorstehend Bst. A), ihrer Einsprache vom 24. Juni 2014 (vgl. Bst. C) sowie in ihrer Beschwerde vom 11. August 2014 (vgl. Bst. F) ersuchen die Beschwerdeführenden um Erteilung eines humanitären Visums. Sie machen dazu geltend, ihr Leben in Sri Lanka sei in Gefahr, weil sich nahe Angehörige ihrer Familie (Ehemann [respektive Vater] und Schwager [respektive Onkel]) in Sri Lanka aktiv und in exponierter Position für die LTTE betätigt hätten. Die sri-lankischen Sicherheitskräfte hegten den Verdacht, dass diese nahen Familienangehörigen auch im Ausland am Wiederaufbau der LTTE aktiv beteiligt seien und dass die Beschwerdeführerin über sie informiert sei. Daher würden die Beschwerdeführerin und ihre Kinder in regelmässigen Abstand von den Behörden zu Hause aufgesucht und unter Druck gesetzt.</w:t>
      </w:r>
    </w:p>
    <w:p>
      <w:r>
        <w:rPr>
          <w:b/>
        </w:rPr>
        <w:t>E. 5.2</w:t>
      </w:r>
    </w:p>
    <w:p>
      <w:r>
        <w:t>Die Beschwerdeführenden unterliegen als sri-lankische Staatsangehörige der Visumspflicht gemäss Art. 4 VEV bzw. der Verordnung (EG) Nr. 539/2001 (vgl. oben, Erw. 3.4).</w:t>
      </w:r>
    </w:p>
    <w:p>
      <w:r>
        <w:rPr>
          <w:b/>
        </w:rPr>
        <w:t>E. 5.3</w:t>
      </w:r>
    </w:p>
    <w:p>
      <w:r>
        <w:t>Im Beschwerdeverfahren wird nicht bestritten, dass die vom BFM in seinem Einspracheentscheid dargelegten Voraussetzungen für die Erteilung eines Schengen-Visums nicht gegeben sind; namentlich werden keine konkrete Argumente vorgetragen, die die Einschätzung in Frage stellen würden, eine Wiederausreise der Beschwerdeführenden aus dem Schengenraum vor Ablauf der Visumsfrist wäre nicht gewährleistet. Im Gegenteil ersuchen die Beschwerdeführenden um dauerhaften Schutz vor Gefährdungen in ihrem Heimatland. Hingegen fechten die Beschwerdeführenden die Verweigerung ihrer Visa aus humanitären Gründen an und bestreiten die vorinstanzliche Einschätzung, sie hätten keine akute Gefährdung an Leib und Leben aufzuzeigen vermocht. Das Bundesverwaltungsgericht hat mithin im Folgenden zu prüfen, ob das BFM zu Recht die Bewilligung der Visa aus humanitären Gründen abgelehnt hat.</w:t>
      </w:r>
    </w:p>
    <w:p>
      <w:r>
        <w:rPr>
          <w:b/>
        </w:rPr>
        <w:t>E. 6.1</w:t>
      </w:r>
    </w:p>
    <w:p>
      <w:r>
        <w:t>Das Bundesverwaltungsgericht kommt nach eingehender Prüfung der Verfahrensakten der Beschwerdeführenden (betreffend Erteilung humanitärer Visa), und nach Beizug der Verfahrensakten ihres Ehemannes [und Vaters] D._______ (N 531 125) zum Schluss, dass das BFM vorliegend das Gesuch um Erteilung eines humanitären Visums im Ergebnis zu Recht abgelehnt hat.</w:t>
      </w:r>
    </w:p>
    <w:p>
      <w:r>
        <w:rPr>
          <w:b/>
        </w:rPr>
        <w:t>E. 6.2</w:t>
      </w:r>
    </w:p>
    <w:p>
      <w:r>
        <w:t>Vorab ist festzustellen, dass weder die Schweizerische Vertretung noch das BFM die Schilderungen der Beschwerdeführerin, namentlich zu den seitens der Sicherheitskräfte regelmässig durchgeführten Vorsprachen und Verhöre an ihrem Wohnort (...), in Zweifel gezogen haben. Die diesbezüglichen Ausführungen der Beschwerdeführerin sind, insbesondere nach dem Beizug der Verfahrensakten ihres Ehemannes, nach Einschätzung des Bundesverwaltungsgerichts schlüssig und nachvollziehbar ausgefallen. Das Gericht hat keinerlei Veranlassung, an der Glaubhaftigkeit dieser Angaben oder an der persönlichen Glaubwürdigkeit der Beschwerdeführerin zu zweifeln. Die Schilderungen, wonach die Beschwerdeführerin und ihre Kinder seit geraumer Zeit immer wieder Vorsprachen und Kontrollen der Sicherheitskräfte an ihrem Wohnort über sich haben ergehen lassen müssen und die Behörden dabei nach ihrem Ehemann und Schwager gefragt haben, vermögen indessen die Erteilung eines humanitären Visums nicht zu begründen. Insbesondere muss festgestellt werden, dass die Beschwerdeführenden im Rahmen des Visumsverfahrens keine behördlichen Übergriffe geltend gemacht haben, die einschneidender Natur wären und die insbesondere geeignet wären, klare Hinweise auf eine akut drohende Gefährdungslage der Beschwerdeführerin und ihrer Kinder in Sri Lanka darzustellen.</w:t>
      </w:r>
    </w:p>
    <w:p>
      <w:r>
        <w:rPr>
          <w:b/>
        </w:rPr>
        <w:t>E. 6.3</w:t>
      </w:r>
    </w:p>
    <w:p>
      <w:r>
        <w:t>Wie in Erwägung 4.3 festgehalten, kann gemäss der Weisung vom 28. September 2012 ein Visum aus humanitären Gründen erteilt werden, wenn bei einer Person aufgrund des konkreten Einzelfalles offensichtlich davon ausgegangen werden muss, dass sie im Heimat- oder Herkunftsstaat unmittelbar, ernsthaft und konkret an Leib und Leben gefährdet ist. Die Weisung setzt voraus, dass die betroffenen Personen sich in einer besonderen Notsituation befinden, die ein behördliches Eingreifen zwingend erforderlich macht und die Erteilung eines Einreisevisums rechtfertigt. Wie aus den Verfahrensakten des Ehemannes der Beschwerdeführerin hervorgeht, hat dieser Sri Lanka bereits im Jahr 2009 verlassen. Die Beschwerdeführenden haben im Visumsverfahren keine behördlichen Behelligungen oder Übergriffe vorgetragen, die sich seit der Ausreise des Ehemannes respektive Vaters ereignet haben sollen, die von ihrem Ausmass oder von ihren Konsequenzen her die Anforderungen an die von der zitierten Weisung vorausgesetzte Intensität erfüllen würden. Die Beschwerdeführenden befinden sich seit 2009, somit seit über fünf Jahren, ohne ihren Ehemann und Vater in Sri Lanka. Das Bundesverwaltungsgericht zweifelt nicht an den behördlichen Vorsprachen, die sich mehrfach zugetragen haben, und verkennt nicht, dass diese geeignet sind, die Beschwerdeführerin und ihre Kinder einzuschüchtern und sie bei der Bewältigung ihres Lebensalltages zu verängstigen. Diese behördlichen Vorsprachen und Repressalien stellen jedoch keine besondere Notlage im Sinne der Weisung vom 28. September 2012 dar, zumal es den Beschwerdeführenden offensichtlich trotz diesen Einschüchterungsmassnahmen möglich war, ohne ihren Ehemann und Vater ihrem Alltag nachzugehen und sie ihr Leben grundsätzlich in gewohntem Umfang weiterführen konnten und ihr Lebensalltag nicht auf unzumutbare Weise eingeschränkt wurde. Im Fall der Beschwerdeführenden erachtet das Bundesverwaltungsgericht daher eine besondere Notsituation im Sinne einer unmittelbaren, ernsthaften und konkreten Gefährdung, wie sie der Bundesrat als Voraussetzung für die Erteilung eines humanitären Visums umschrieben hat (vgl. Botschaft vom 26. Mai 2010, BBl 2010, S. 4468, 4472, 4490) und wie sie auch in der Weisung des BFM vom 28. September 2012 angeführt wird, als nicht gegeben.</w:t>
      </w:r>
    </w:p>
    <w:p>
      <w:r>
        <w:rPr>
          <w:b/>
        </w:rPr>
        <w:t>E. 6.4</w:t>
      </w:r>
    </w:p>
    <w:p>
      <w:r>
        <w:t>Zusammenfassend lassen die derzeitigen Lebensumstände der Beschwerdeführenden nach Ansicht des Bundesverwaltungsgerichts nicht auf eine akute Gefährdung der Beschwerdeführerin und ihrer Kinder schliessen. Die Beschwerdeführenden befinden sich nicht in einer unmittelbaren Gefahr, welche die Einreise in die Schweiz rechtfertigen würde. Vorliegend sprechen auch keine anderen Gründe für die Erteilung eines humanitären Visums</w:t>
      </w:r>
    </w:p>
    <w:p>
      <w:r>
        <w:rPr>
          <w:b/>
        </w:rPr>
        <w:t>E. 7</w:t>
      </w:r>
    </w:p>
    <w:p>
      <w:r>
        <w:t>Nach dem Gesagten kommt das Bundesverwaltungsgericht zum Schluss, dass die Vorinstanz den Beschwerdeführenden zu Recht die Erteilung eines humanitären Visums verweigert hat. Es erübrigt sich, auf die weiteren Ausführungen in der Beschwerde weiter einzugehen, da sie an der Würdigung des vorliegenden Sachverhalts nichts zu ändern vermögen.</w:t>
      </w:r>
    </w:p>
    <w:p>
      <w:r>
        <w:rPr>
          <w:b/>
        </w:rPr>
        <w:t>E. 8</w:t>
      </w:r>
    </w:p>
    <w:p>
      <w:r>
        <w:t>Aus vorstehenden Erwägungen folgt, dass die angefochtene Verfügung im Lichte von Art. 49 VwVG nicht zu beanstanden ist. Die angefochtene Verfügung verletzt kein Bundesrecht, hat den rechtserheblichen Sachverhalt richtig und vollständig feststellt und ist angemessen. Die Beschwerde ist daher abzuweisen, soweit auf diese einzutreten war.</w:t>
      </w:r>
    </w:p>
    <w:p>
      <w:r>
        <w:rPr>
          <w:b/>
        </w:rPr>
        <w:t>E. 9</w:t>
      </w:r>
    </w:p>
    <w:p>
      <w:r>
        <w:t>Dem Ausgang des Verfahrens entsprechend wären die Kosten den mit ihren Begehren unterlegenen Beschwerdeführenden zu überbinden (Art. 63 Abs. 1 VwVG). Aus verwaltungsökonomischen Gründen ist indessen in Anwendung von Art. 63 Abs. 1 in fine VwVG und Art. 6 Bst. b des Reglements vom 21. Februar 2008 über die Kosten und Entschädigungen vor dem Bundesverwaltungsgericht (VGKE, SR 173.320.2) praxisgemäss auf die Erhebung von 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