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E-4613/2022 vom 12. September 2022</w:t>
      </w:r>
    </w:p>
    <w:p>
      <w:r>
        <w:t>Bundesverwaltungsgericht, 2022-09-12, DE</w:t>
      </w:r>
    </w:p>
    <w:p>
      <w:r>
        <w:rPr>
          <w:b/>
        </w:rPr>
        <w:t xml:space="preserve">Quelle: </w:t>
      </w:r>
      <w:r>
        <w:t>https://mcp.opencaselaw.ch/entscheid/bvger_E-4613_2022_d20220912</w:t>
      </w:r>
    </w:p>
    <w:p>
      <w:r>
        <w:t>FR: TAF E-4613/2022 du 12 septembre 2022</w:t>
      </w:r>
    </w:p>
    <w:p>
      <w:r>
        <w:t>IT: TAF E-4613/2022 del 12 settembre 2022</w:t>
      </w:r>
    </w:p>
    <w:p>
      <w:pPr>
        <w:pStyle w:val="Heading2"/>
      </w:pPr>
      <w:r>
        <w:t>Regeste</w:t>
      </w:r>
    </w:p>
    <w:p>
      <w:r>
        <w:t>Asyl (ohne Wegweisungsvollzug) (beschleunigtes Verfahren) | Asyl (ohne Wegweisungsvollzug; beschleunigtes Verfahren); Verfügung des SEM vom 12. September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endgültig, ausser bei Vorliegen eines Ausliefe- rungsersuchens des Staates, vor welchem die beschwerdeführende Per- son Schutz sucht (Art. 105 AsylG [SR 142.31]; Art. 83 Bst. d Ziff. 1 BGG).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w:t>
      </w:r>
    </w:p>
    <w:p>
      <w:r>
        <w:rPr>
          <w:b/>
        </w:rPr>
        <w:t>E. 1.4</w:t>
      </w:r>
    </w:p>
    <w:p>
      <w:r>
        <w:t>Auf die Beschwerde ist einzutreten.</w:t>
      </w:r>
    </w:p>
    <w:p>
      <w:r>
        <w:t>E-4613/2022 Seite 5</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Nach Lehre und Rechtsprechung erfüllt eine asylsuchende Person die Flüchtlingseigenschaft im Sinn von Art. 3 AsylG, wenn sie Nachteile von bestimmter Intensität erlitten hat, beziehungsweise solche mit beachtlicher Wahrscheinlichkeit und in absehbarer Zukunft befürchten muss, sofern ihr die Nachteile gezielt und aufgrund bestimmter, in Art. 3 Abs. 1 AsylG auf- gezählter Verfolgungsmotive zugefügt worden sind, respektive zugefügt zu werden drohen. Die erlittene Verfolgung muss zudem sachlich und zeitlich kausal für die Ausreise aus dem Heimat- oder Herkunftsstaat und grund- sätzlich auch im Zeitpunkt des Asylentscheides noch aktuell sein.</w:t>
      </w:r>
    </w:p>
    <w:p>
      <w:r>
        <w:rPr>
          <w:b/>
        </w:rPr>
        <w:t>E. 4.3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E-4613/2022 Seite 6 Punkten zu wenig begründet oder in sich widersprüchlich sind, den Tatsa- chen nicht entsprechen oder massgeblich auf gefälschte oder verfälschte Beweismittel abgestützt werden (Art. 7 AsylG).</w:t>
      </w:r>
    </w:p>
    <w:p>
      <w:r>
        <w:rPr>
          <w:b/>
        </w:rPr>
        <w:t>E. 5.1</w:t>
      </w:r>
    </w:p>
    <w:p>
      <w:r>
        <w:t>Zur Begründung des ablehnenden Asylentscheids stellte sich die Vor- instanz auf den Standpunkt, die Mitnahme durch die Taliban sei nicht aus einem flüchtlingsrechtlich relevanten Motiv erfolgt. Vielmehr habe es sich den Aussagen des Beschwerdeführers zufolge um eine Art Spiel gehan- delt, das die Taliban mit den Dorfbewohnern getrieben hätten. Der Be- schwerdeführer sei zwei Mal mitgenommen worden und es sei ihm beide Male die Flucht gelungen. Beim ersten Mal hätten sie ihn verprügelt und zurückgebracht. Als sie ihn beim zweiten Mal erwischt hätten, sei er auf dem Weg gewesen, um seinen Vater zur medizinischen Behandlung nach B._______ zu bringen, sie hätten ihn aber weiterreisen lassen. Es könne angesichts dessen nicht davon ausgegangen werden, die meisten jungen Männer in seinem Dorf seien von einer Art Zwangsrekrutierung der Taliban betroffen. Sie seien für einfache Wachdienste eingeteilt worden und An- knüpfungspunkte seien Wohnort, Alter sowie das Geschlecht gewesen. Dabei handle es sich nicht um in Art. 3 Abs. 1 AsylG erwähnte Eigenschaf- ten. Der Unfall mit der Landmine sowie die damit verbundene Schaden- ersatzforderung hätte wohl lediglich als Vorwand und Druckmittel gedient, damit der Vater ihn in die Obhut der Taliban gebe. Zusätzlich bestehende Risikofaktoren, wonach er als Feind und Verräter betrachtet worden wäre oder ihm oppositionelle Gesinnung unterstellt worden wäre, würden sich aus den Akten nicht ergeben. Selbst nach zweimaliger Flucht habe er per- sönlich nämlich keine ernsthaften Nachteile im Sinn von Art. 3 AsylG erfah- ren. Seit der Machtübernahme der Taliban sei die Lage noch nicht vollstän- dig absehbar, es seien bisher aber keine Übergriffe dokumentiert worden auf vormalige Rekrutierungsverweigerer. Insofern wirke sich die Lage- veränderung nicht risikoverschärfend aus. Der Stellungnahme zum Verfü- gungsentwurf sei zu entgegnen, der Hinweis auf Art. 7 AsylG sei tatsäch- lich einem Versehen geschuldet. Die Glaubhaftigkeit der Vorbringen des Beschwerdeführers werde nämlich grundsätzlich nicht bezweifelt. Im Übri- gen handle es sich beim eingereichten Beweismittel nicht um eine Bestäti- gung des Arbeitgebers, sondern um eine Art Drohschreiben des Islami- schen Emirats Afghanistan, der Beschwerdeführer solle seine Tätigkeit be- enden. Seine Tätigkeit als Koch in der Militärgarnison stelle jedenfalls ein sehr niedriges Risikoprofil dar. Die Gefährdung junger Männer seitens der Taliban sei als krimineller Akt im Kontext des Afghanistankonflikts zu wer- ten und sei gerade nicht wegen äusserer oder innerer Merkmale erfolgt,</w:t>
      </w:r>
    </w:p>
    <w:p>
      <w:r>
        <w:t>E-4613/2022 Seite 7 die untrennbar mit der Person oder Persönlichkeit des Opfers verbunden seien. Es scheine den Beschwerdeführer eher zufällig getroffen zu haben und nicht aufgrund seiner allfälligen Zugehörigkeit zu einer sozialen Gruppe. Die Tötung seiner Familie, weil er sich den Forderungen der Tali- ban widersetzt habe, sei als gemeinrechtliches Delikt zu werten und nicht als Verfolgung aus einem der in Art. 3 Abs. 1 AsylG genannten Motive. Ent- gegen der Ausführungen der Rechtsvertretung drohe dem Beschwerdefüh- rer auch keine quasistaatliche Verfolgung der Taliban. Mit der Machtüber- nahme sei der afghanische Staat und die afghanische Armee aufgelöst worden, weshalb das Bestreben der Taliban, den Beitritt junger Männer in die Armee zu verhindern, obsolet geworden sei.</w:t>
      </w:r>
    </w:p>
    <w:p>
      <w:r>
        <w:rPr>
          <w:b/>
        </w:rPr>
        <w:t>E. 5.2</w:t>
      </w:r>
    </w:p>
    <w:p>
      <w:r>
        <w:t>Zur Begründung seiner Beschwerdeanträge liess der Beschwerdefüh- rer ausführen, als junger Mann einer bestimmten Dorfgemeinschaft gehöre er einer sozialen Gruppe im Sinn von Art. 3 AsylG an. Sowohl das Alter als auch das Geschlecht würden unabänderliche Merkmale darstellen. In Urteil E-5072/2018 vom 17. Dezember 2020 sei bei einem durch Zwangs- rekrutierung bedrohten jungen Mann festgestellt worden, dass sein Alter, Geschlecht und Wohnort, insbesondere in Kombination, einschlägige Ver- folgungsmotive darstellen würden. Seit die Taliban die regierende Kraft des Landes geworden seien, würde nicht nur den Frauen, sondern auch den Männern ein gesonderter Platz in der Gesellschaft zugewiesen und diese deshalb zwangsrekrutiert. Als massgebende Faktoren seien einerseits das Dorf zu betrachten, aus welchem er stamme, zumal sich mehrere Dorfbe- wohner auf dem Stützpunkt der Taliban befunden hätten, und andererseits das sehr niedrige Ausbildungsniveau, wie es der Beschwerdeführer auf- weise. Nachdem er nach B._______ gegangen sei, seien die Taliban davon ausgegangen, er habe sich dem Militär angeschlossen, womit er aufgrund eines politischen Motivs verfolgt worden sei. Seine Funktion beim Militär sei dabei irrelevant. Ohnehin liege seiner Verfolgung bereits deshalb ein politisches Motiv zugrunde, weil er sich der Rekrutierung und damit der Ideologie der Taliban verweigert habe. Als Folge sei seine gesamte Familie getötet worden. Nach dem Gesagten habe der Beschwerdeführer auch be- gründete Furcht vor zukünftiger Verfolgung, zumal bei bereits erlittener flüchtlingsrechtlich relevanter Vorverfolgung die Regelvermutung gelte, dass auf das Bestehen einer begründeten Furcht vor zukünftiger Verfol- gung zu schliessen sei. Es sei auch der sachliche sowie zeitliche Kausal- zusammenhang zwischen Vorverfolgung und Ausreise gegeben, womit die genannte Regelvermutung nicht durchbrochen worden sei. Mit der Macht- übernahme erweise sich der afghanische Staat aus offenkundigen Grün- den auch nicht als schutzfähig und es würden keine innerstaatlichen</w:t>
      </w:r>
    </w:p>
    <w:p>
      <w:r>
        <w:t>E-4613/2022 Seite 8 Fluchtmöglichkeiten bestehen. Aufgrund dieser Ausführungen werde er- sichtlich, dass das SEM den Untersuchungsgrundsatz verletzt und den rechtserheblichen Sachverhalt nicht vollständig erstellt habe.</w:t>
      </w:r>
    </w:p>
    <w:p>
      <w:r>
        <w:rPr>
          <w:b/>
        </w:rPr>
        <w:t>E. 6.1</w:t>
      </w:r>
    </w:p>
    <w:p>
      <w:r>
        <w:t>Nach eingehender Prüfung der vorliegenden Verfahrensakten erschei- nen die vorinstanzlichen Erwägungen überzeugend.</w:t>
      </w:r>
    </w:p>
    <w:p>
      <w:r>
        <w:rPr>
          <w:b/>
        </w:rPr>
        <w:t>E. 6.2</w:t>
      </w:r>
    </w:p>
    <w:p>
      <w:r>
        <w:t>Es ist mit dem SEM festzustellen, dass die geltend gemachten Vorbrin- gen des Beschwerdeführers flüchtlingsrechtlich irrelevant sind. Der Be- schwerdeführer machte geltend, nachdem sein Vater bei der Ernte eine Mine der Taliban zur Explosion gebracht habe, hätten die Taliban gedroht, seine Töchter zu entführen oder den Sohn (Beschwerdeführer) für ein Jahr in den Krieg zu führen (vgl. A19 ad F59, F89). Darin kann keine Verfolgung aus einem der in Art. 3 Abs. 1 genannten Gründe ersehen werden. So ver- langten die Taliban stets vom Vater, dass dieser den Beschwerdeführer an der Front kämpfen lasse oder er die Tochter zur Verheiratung freigebe. Demnach stellte das SEM zu Recht fest, dass nicht davon auszugehen sei, der Beschwerdeführer werde als Feind und Verräter betrachtet oder ihm oppositionelle Gesinnung unterstellt (vgl. SEM-Verfügung S. 5). Auch die vorgebrachte Tötung des Vaters und der älteren Schwester des Beschwer- deführers ist folglich nicht deshalb erfolgt, weil sich der Beschwerdeführer nicht der Ideologie der Taliban angeschlossen habe. Insofern vermögen die Ausführungen in der Beschwerde, wonach der Beschwerdeführer wegen seiner Zugehörigkeit zu einer bestimmten sozialen Gruppe (junger Mann aus einer bestimmten Region) asylrelevanter Verfolgung ausgesetzt gewe- sen sei, nicht zu überzeugen.</w:t>
      </w:r>
    </w:p>
    <w:p>
      <w:r>
        <w:rPr>
          <w:b/>
        </w:rPr>
        <w:t>E. 6.3</w:t>
      </w:r>
    </w:p>
    <w:p>
      <w:r>
        <w:t>Für diese Einschätzung spricht einerseits, dass die Taliban den Be- schwerdeführer trotz zweimaliger Flucht anlässlich einer Kontrolle hätten weiterreisen lassen (vgl. A15 ad F30; A19 ad F89) und andererseits, dass der Beschwerdeführer gemäss seiner Aussage anlässlich der Anhörung nach Art. 29 AsylG nach der Tötung seiner Mutter und jüngeren Schwester weitere eineinhalb Jahre in B._______ verblieben sei, ohne weitere Verfol- gungsmassnahmen erlebt zu haben (vgl. A19 ad F93 f.). Unter diesen Um- ständen dürfte praxisgemäss auch der zeitliche Kausalzusammenhang zwischen den erlittenen Nachteilen und der Ausreise aus dem Heimatstaat nicht mehr zu bejahen sein (vgl. etwa BVGE 2009/51 E. 4.2.5 S. 745), womit auch die Regelvermutung durchbrochen wäre, es sei bei bereits er- littener flüchtlingsrechtlich relevanter Vorverfolgung auf das Bestehen zu- künftiger Verfolgung zu schliessen.</w:t>
      </w:r>
    </w:p>
    <w:p>
      <w:r>
        <w:t>E-4613/2022 Seite 9</w:t>
      </w:r>
    </w:p>
    <w:p>
      <w:r>
        <w:rPr>
          <w:b/>
        </w:rPr>
        <w:t>E. 6.4</w:t>
      </w:r>
    </w:p>
    <w:p>
      <w:r>
        <w:t>Insgesamt ist auch das Gericht der Ansicht, dass die Vorbringen des Beschwerdeführers keine asylbeachtliche Verfolgung im Sinn von Art. 3 AsylG darstellen. Um Wiederholungen zu vermeiden, kann auf die über- zeugend begründeten Erwägungen in der vorinstanzlichen Verfügung ver- wiesen werden.</w:t>
      </w:r>
    </w:p>
    <w:p>
      <w:r>
        <w:rPr>
          <w:b/>
        </w:rPr>
        <w:t>E. 6.5</w:t>
      </w:r>
    </w:p>
    <w:p>
      <w:r>
        <w:t>Nach den vorangegangenen Erwägungen kann die Frage der Glaub- haftigkeit letztlich offengelassen werden. Es sei aber dennoch anzumer- ken, dass das Gericht – anders, also offenbar die Vorinstanz – insbeson- dere die Aussagen des Beschwerdeführers betreffend die Tötung seiner Familie durch die Taliban als überaus zweifelhaft erachtet. Es erscheint äusserst unlogisch, dass er die Vorgänge anlässlich dieser Vorfälle, an wel- chen weder er selber noch andere Personen neben den angreifenden Taliban anwesend gewesen seien, derart detailliert beschreiben konnte, wie dies im erstinstanzlichen Verfahren protokolliert wurde (vgl. A15 ad F34; A19 ad F89 ff.). Auch im Zusammenhang mit der angeblichen Verfol- gung durch die Taliban in B._______ respektive der Tötung seiner Mutter verstrickt er sich in markante Wiedersprüche und Ungereimtheiten (vgl. A15 ad F30, A19 ad F40, A15 ad F32 und F34, A19 ad F58, F77 ff., und F93); mehrere Aussagen passte er im Verlauf der Befragungen zudem an (vgl. A19 ad F12 ff.; F33 ff., F41 ff.). Hinzu kommt, dass der Beschwerde- führer anlässlich der Erstbefragung angegeben hatte, er habe sich bereits im (…) 2014 einen Reisepass ausstellen lassen, weil er von Anfang an vorgehabt habe, hierherzukommen (vgl. A15 ad F47 ff.).</w:t>
      </w:r>
    </w:p>
    <w:p>
      <w:r>
        <w:rPr>
          <w:b/>
        </w:rPr>
        <w:t>E. 7.1</w:t>
      </w:r>
    </w:p>
    <w:p>
      <w:r>
        <w:t>Lehnt das SEM das Asylgesuch ab oder tritt es darauf nicht ein, so verfügt es in der Regel die Wegweisung aus der Schweiz und ordnet den Vollzug an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t>E-4613/2022 Seite 10</w:t>
      </w:r>
    </w:p>
    <w:p>
      <w:r>
        <w:rPr>
          <w:b/>
        </w:rPr>
        <w:t>E. 8</w:t>
      </w:r>
    </w:p>
    <w:p>
      <w:r>
        <w:t>Nachdem das SEM in seiner Verfügung vom 12. September 2022 ange- sichts der Lage am Herkunftsort des Beschwerdeführers die Unzumutbar- keit des Wegweisungsvollzugs festgestellt und seine vorläufige Aufnahme angeordnet hat, erübrigen sich praxisgemäss weitere Ausführungen zur Zulässigkeit und Möglichkeit des Wegweisungsvollzugs.</w:t>
      </w:r>
    </w:p>
    <w:p>
      <w:r>
        <w:rPr>
          <w:b/>
        </w:rPr>
        <w:t>E. 9</w:t>
      </w:r>
    </w:p>
    <w:p>
      <w:r>
        <w:t>Aus diesen Erwägungen ergibt sich, dass die angefochtene Verfügung Bundesrecht nicht verletzt und den rechtserheblichen Sachverhalt richtig sowie vollständig festgestellt hat (Art. 106 Abs. 1 AsylG). Für die eventua- liter beantragte Rückweisung der Sache an die Vorinstanz besteht keine Veranlassung. Die Beschwerde ist abzuweisen.</w:t>
      </w:r>
    </w:p>
    <w:p>
      <w:r>
        <w:rPr>
          <w:b/>
        </w:rPr>
        <w:t>E. 10.1</w:t>
      </w:r>
    </w:p>
    <w:p>
      <w:r>
        <w:t>Der Beschwerdeführer beantragt die Gewährung der unentgeltlichen Prozessführung. Aus den vorstehenden Erwägungen ergibt sich, dass seine Begehren aussichtslos waren, womit eine der kumulativ zu erfüllen- den Voraussetzungen gemäss Art. 65 Abs. 1 VwVG nicht gegeben und sein Gesuch abzuweisen ist. Bei diesem Ausgang des Verfahrens sind folglich die Kosten gemäss Art. 63 Abs. 1 VwVG dem Beschwerdeführer aufzuerlegen und auf insgesamt Fr. 750.– festzusetzen (Art. 1–3 des Reg- lements vom 21. Februar 2008 über die Kosten und Entschädigungen vor dem Bundesverwaltungsgericht [VGKE, SR 173.320.2]).</w:t>
      </w:r>
    </w:p>
    <w:p>
      <w:r>
        <w:rPr>
          <w:b/>
        </w:rPr>
        <w:t>E. 10.2</w:t>
      </w:r>
    </w:p>
    <w:p>
      <w:r>
        <w:t>Der Antrag auf Verzicht auf Erhebung eines Kostenvorschusses wird mit diesem Entscheid gegenstandslos.</w:t>
      </w:r>
    </w:p>
    <w:p>
      <w:r>
        <w:t>(Dispositiv nächste Seite)</w:t>
      </w:r>
    </w:p>
    <w:p>
      <w:r>
        <w:t>E-4613/2022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