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E-4611/2015 vom 13. August 2015</w:t>
      </w:r>
    </w:p>
    <w:p>
      <w:r>
        <w:t>Bundesverwaltungsgericht, 2015-08-13, DE</w:t>
      </w:r>
    </w:p>
    <w:p>
      <w:r>
        <w:rPr>
          <w:b/>
        </w:rPr>
        <w:t xml:space="preserve">Quelle: </w:t>
      </w:r>
      <w:r>
        <w:t>https://mcp.opencaselaw.ch/entscheid/bvger_E-4611_2015</w:t>
      </w:r>
    </w:p>
    <w:p>
      <w:r>
        <w:t>FR: TAF E-4611/2015 du 13 août 2015</w:t>
      </w:r>
    </w:p>
    <w:p>
      <w:r>
        <w:t>IT: TAF E-4611/2015 del 13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(...)-jährig und damit unmündig. Es ist deshalb vorab seine Prozessfähigkeit als Sachurteilsvoraussetzung von Amtes wegen zu prüfen (vgl. zu den nachfolgenden Ausführungen Urteil des Bundesverwaltungsgerichts D-770/2014 vom 17. Juni 2014 E. 2.1). Als verfahrensrechtliches Korrelat der Handlungsfähigkeit ist die Prozessfähigkeit nach den einschlägigen zivilrechtlichen Vorschriften zu beurteilen (vgl. Entscheidungen und Mitteilungen der Schweizerischen Asylrekurskommission [EMARK] 1996 Nr. 3 E. 2b S. 19). Sie setzt demnach Urteilsfähigkeit, Mündigkeit und das Fehlen einer Entmündigung voraus (Art. 13 und 17 ZGB).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nur Rechte auszuüben, welche ihnen um ihrer Persönlichkeit willen zustehen (Art. 19 Abs. 2 ZGB). Nach Lehre und Praxis gelten sowohl die Einreichung eines Asylgesuchs als auch die Ergreifung von in diesem Kontext stehenden Rechtsmitteln als solche "höchstpersönliche" Rechte (vgl. BVGE 2011/39 E. 4.3.2). Den Akten sind keine Anhaltspunkte zu entnehmen, die zu Zweifeln an der Urteilsfähigkeit des Beschwerdeführers in Bezug auf das Einreichen des Asylgesuches, das Vortragen seiner Asylgründe oder auf die Erhebung der Beschwerde Anlass geben würden. Vielmehr wird aufgrund der Akten augenfällig, dass der Beschwerdeführer über eine mindestens seinem Alter entsprechende Reife verfügt.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hierzu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aus, die Ausführungen des Beschwerdeführers zu dem von ihm angeblich zwangsweise für die PYD geleisteten Dienst seien sehr vage, oberflächlich und nicht detailliert. Zudem sei zu bezweifeln, dass die Miliz der PYD einem Minderjährigen ohne entsprechende Ausbildung die vom Beschwerdeführer beschriebenen Aufgaben übertragen würde, und es erstaune, dass sein älterer Bruder nicht aufgeboten worden sei. Aus diesen Gründen seien Vorbehalte an der Glaubhaftigkeit dieser Vorbringen anzubringen. Die vom Beschwerdeführer geltend gemachte Bürgerkriegssituation in Syrien stelle keinen Nachteil im Sinne von Art. 3 AsylG dar. Die Zwangsrekrutierung durch die PYD müsse im Zusammenhang mit der allgemeinen Kriegslage gesehen werden, und es würden keine Hinweise vorliegen, dass von dieser Miliz gegen den Beschwerdeführer gezielte Massnahmen aus einem gemäss Art. 3 AsylG asylrelevanten Motiv ergriffen worden wären. Es sei auch nicht davon auszugehen, dass er bei einer Weigerung, dem Aufgebot der PYD zu folgen, mit asylrelevanten Verfolgungsmassnahmen zu rechnen gehabt hätte. Demnach komme diesen Vorbringen keine flüchtlingsrechtliche Relevanz zu. Ebenso fehle es der vom Beschwerdeführer geäusserten Furcht vor der Rekrutierung durch die Regierungsarmee an der asylrechtlichen Relevanz. Er habe das wehrdienstfähige Alter noch nicht erreicht, und es sei nicht voraussehbar, ob er zu gegebener Zeit überhaupt ausgehoben würde. Insgesamt würden die Vorbringen des Beschwerdeführers den Anforderung an die Flüchtlingseigenschaft gemäss Art. 3 AsylG nicht standhalten.</w:t>
      </w:r>
    </w:p>
    <w:p>
      <w:r>
        <w:rPr>
          <w:b/>
        </w:rPr>
        <w:t>E. 5.2</w:t>
      </w:r>
    </w:p>
    <w:p>
      <w:r>
        <w:t>Der Beschwerdeführer stellte sich zur Begründung seiner Beschwerde auf den Standpunkt, die Einschätzung der Vorinstanz sei nicht zutreffend. Das Aufgebot durch die PYD sei entgegen ihrer Auffassung glaubhaft. Da es dieser aufgrund der Kriegssituation an Kämpfern mangle, sei sie gezwungen, bisweilen auch Minderjährige einzusetzen. Hätte er sich geweigert, dem Aufgebot zu folgen, wäre er mit Sicherheit bestraft, oder an einem Kriegsschauplatz eingesetzt worden. Dass er das wehrdienstpflichtige Alter noch nicht erreicht habe, schliesse auch eine Rekrutierung durch die Regierungsarmee nicht aus. Bekanntermassen würden diese wie auch andere Gruppierungen Jugendliche zum Militärdienst einziehen und im Krieg einsetzen. Er sei einer konkreten Gefahr ausgesetzt gewesen, für den Militärdienst aufgeboten zu werden. Seine Vorbringen würden somit den Anforderungen sowohl von Art. 3 AsylG als auch von Art. 7 AsylG standhalten und er sei als Flüchtling anzuerkennen.</w:t>
      </w:r>
    </w:p>
    <w:p>
      <w:r>
        <w:rPr>
          <w:b/>
        </w:rPr>
        <w:t>E. 6.1</w:t>
      </w:r>
    </w:p>
    <w:p>
      <w:r>
        <w:t>In Anbetracht der Minderjährigkeit des Beschwerdeführers rechtfertigt es sich vorliegend, bei den Anforderungen an die Substanziierung der Asylvorbringen einen herabgesetzten Massstab anzuwenden. Der Argumentation der Vorinstanz, mit welcher diese die Glaubhaftigkeit der Ausführungen des Beschwerdeführers betreffend die Rekrutierung durch die PYD in Zweifel zog, kann deshalb nicht ohne weiteres gefolgt werden. Ohne abschliessende Prüfung der Glaubhaftigkeit kann jedenfalls aber festgestellt werden, dass aus den Asylvorbringen des Beschwerdeführers nicht auf eine begründete Furcht vor Verfolgung im Sinne von Art. 3 AsylG geschlossen werden kann: Das Aufgebot durch die PYD zum Wachdienst stellt klarerweise keinen ernsthaften Nachteil im Sinne von Art. 3 AsylG dar. In Übereinstimmung mit der Vorinstanz ist zudem festzustellen, dass kein flüchtlingsrechtlich relevantes Motiv für dieses Vorgehen der PYD erkennbar ist. Es lassen sich den Akten ferner keine konkreten Anhaltspunkte dafür entnehmen, dass der Beschwerdeführer seitens der PYD mit Verfolgungsmassnahmen in asylrelevantem Ausmass zu rechnen hätte, weil er sich allfälligen weiteren Aufgeboten entzogen hat.</w:t>
      </w:r>
    </w:p>
    <w:p>
      <w:r>
        <w:rPr>
          <w:b/>
        </w:rPr>
        <w:t>E. 6.2</w:t>
      </w:r>
    </w:p>
    <w:p>
      <w:r>
        <w:t>Ebenso fehlt es der vom Beschwerdeführer geäusserten Furcht vor einer Rekrutierung durch die syrische Regierungsarmee an der asylrechtlichen Relevanz, zumal das SEM zu Recht festgestellt hat, dass kein konkreter Anlass zur Annahme besteht, ein Militärdienstaufgebot wäre mit beachtlicher Wahrscheinlichkeit und in absehbarer Zeit erfolgt. Ohnehin wäre aber in einem solchen keine Verfolgung im Sinne von Art. 3 AsylG zu erblicken: Das Bundesverwaltungsgericht gelangte in seinem zur Publikation vorgesehenen Leitentscheid D-5553/2013 vom 18. Februar 2015 als Ergebnis einer Auslegung von Art. 3 Abs. 3 AsylG zum Schluss, eine Wehrdienstverweigerung oder Desertion vermöge nicht alleinig die Flüchtlingseigenschaft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Vorliegend weisen indessen der Beschwerdeführer und seine Familienangehörigen kein Profil auf, das mit der Situation vergleichbar wäre, die dem zitierten Leitentscheid zugrunde lag. Es ergeben sich namentlich aus den Akten keine Hinweise dafür, dass er oder seine Familie sich innerhalb oder ausserhalb ihres Heimatlandes in regimekritischer Weise engagiert hätten oder aus anderen Gründen die besondere Aufmerksamkeit der syrischen Regierungsbehörden erregt haben und von diesen als Gegner des Regimes identifiziert worden sein könnten.</w:t>
      </w:r>
    </w:p>
    <w:p>
      <w:r>
        <w:rPr>
          <w:b/>
        </w:rPr>
        <w:t>E. 6.3</w:t>
      </w:r>
    </w:p>
    <w:p>
      <w:r>
        <w:t>Im Übrigen kann auf die zutreffenden Erwägungen der Vorinstanz verwiesen werden.</w:t>
      </w:r>
    </w:p>
    <w:p>
      <w:r>
        <w:rPr>
          <w:b/>
        </w:rPr>
        <w:t>E. 6.4</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24. Juni 2015 die vorläufige Aufnahme des Beschwerdeführers in der Schweiz anordnete, erübrigen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Satz 1 VwVG). Angesichts seiner Minderjährigkeit und der mit einer Fürsorgebestätigung belegten Mittellosigkeit verzichtet das Gericht in Anwendung von Art. 6 Bst. b des Reglements vom 21. Februar 2008 über die Kosten und Entschädigungen vor dem Bundesverwaltungsgericht (VGKE, SR 173.320.2) auf eine Kostenauflage (vgl. auch Art. 63 Abs. 1 Satz 3 VwVG). Das Gesuch um Befreiung von der Kostenvorschusspflicht erweist sich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