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E-4611/2014 vom 11. Mai 2015</w:t>
      </w:r>
    </w:p>
    <w:p>
      <w:r>
        <w:t>Bundesverwaltungsgericht, 2015-05-11, DE</w:t>
      </w:r>
    </w:p>
    <w:p>
      <w:r>
        <w:rPr>
          <w:b/>
        </w:rPr>
        <w:t xml:space="preserve">Quelle: </w:t>
      </w:r>
      <w:r>
        <w:t>https://mcp.opencaselaw.ch/entscheid/bvger_E-4611_2014</w:t>
      </w:r>
    </w:p>
    <w:p>
      <w:r>
        <w:t>FR: TAF E-4611/2014 du 11 mai 2015</w:t>
      </w:r>
    </w:p>
    <w:p>
      <w:r>
        <w:t>IT: TAF E-4611/2014 del 11 maggio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unter Vorbehalt nachfolgender Erwägungen (E. 7)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Beschwerdeführerin rügt eine Verletzung des rechtlichen Gehörs.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3.2</w:t>
      </w:r>
    </w:p>
    <w:p>
      <w:r>
        <w:t>Soweit die Beschwerdeführerin eine entsprechende Rüge im Zusammenhang mit Einzelvorbringen erhebt (Beschwerde Ziff. 12-17), legt sie nicht ansatzweise dar, worin die Gehörsverletzung bestehen soll. Vielmehr beschränkt sie sich darauf, einzelne Aussagen aus dem Anhörungsprotokoll zu zitieren, die in der angefochtenen Verfügung nicht erwähnt worden seien (Beschwerde Ziff. 12-17). Das Vorbringen ist nicht geeignet, eine Verletzung der Begründungspflicht darzutun, zumal sich die Vorinstanz nicht mit allen Aussagen einzeln auseinandersetzen muss und auch nicht kann. An diesem Umstand ändert auch nichts, dass die angefochtene Verfügung nicht erwähnt, dass ihr Bruder D._______ in der Schweiz Asyl erhalten hat. Die Vorinstanz stellt nämlich in der der angefochtenen Verfügung fest, dass der Bruder in der Schweiz ebenfalls ein Asylverfahren durchlaufen habe, und verneint eine Reflexverfolgung nach Konsultation des Dossiers ihres Bruders. Der Begründungspflicht ist Genüge getan.</w:t>
      </w:r>
    </w:p>
    <w:p>
      <w:r>
        <w:rPr>
          <w:b/>
        </w:rPr>
        <w:t>E. 3.3</w:t>
      </w:r>
    </w:p>
    <w:p>
      <w:r>
        <w:t>Die Beschwerdeführerin macht weiter geltend, die Vorinstanz habe den rechtserheblichen Sachverhalt nicht vollständig und richtig abgeklärt. 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3.4</w:t>
      </w:r>
    </w:p>
    <w:p>
      <w:r>
        <w:t>Die Vorinstanz hat die Beschwerdeführerin befragt, angehört und den Sachverhalt nach Einräumung sämtlicher Verfahrensrechte festgestellt. Die Notwendigkeit einer zusätzlichen Anhörung ist nicht ersichtlich und es ergeben sich auch keine Hinweise auf eine Verletzung der Abklärungspflicht, auch nicht bezüglich der angeblichen Nichtberücksichtigung des positiven Asylentscheides ihres Bruders D._______ (vgl. E. 3.2) oder bezüglich der angeblichen gerichtlichen Verfolgung wegen des Verlassens des Arbeitsplatzes der Beschwerdeführerin. Demnach ist der Sachverhalt richtig und vollständig festgestellt.</w:t>
      </w:r>
    </w:p>
    <w:p>
      <w:r>
        <w:rPr>
          <w:b/>
        </w:rPr>
        <w:t>E. 3.5</w:t>
      </w:r>
    </w:p>
    <w:p>
      <w:r>
        <w:t>Die Beschwerdeführerin macht zudem eine Verletzung des Willkürverbots geltend, indem die Vorinstanz keinen genügenden Kausalzusammenhang zwischen der Flucht ihres Bruders C._______ und ihrer eigenen Flucht erkenne. Zudem behaupte die Vorinstanz ohne Begründung, dass keine asylrelevante Verfolgung vorliege. Diese Rügen werden anhand der nachfolgenden Erwägungen zur Sache geprüft.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gemäss Art. 7 AsylG die Flüchtlingseigenschaft nachweisen oder zumindest glaubhaft machen (Abs. 1). Sie ist glaubhaft gemacht,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Das Bundesverwaltungsgericht hat die Anforderungen an das Glaubhaftmachen der Vorbringen in einem publizierten Entscheid dargelegt und folgt dabei ständiger Praxis. Darauf kann hier verwiesen werden (vgl. BVGE 2010/57 E. 2.2 und 2.3).</w:t>
      </w:r>
    </w:p>
    <w:p>
      <w:r>
        <w:rPr>
          <w:b/>
        </w:rPr>
        <w:t>E. 5.1</w:t>
      </w:r>
    </w:p>
    <w:p>
      <w:r>
        <w:t>Die Vorinstanz gelangt in der angefochtenen Verfügung im Wesentlichen zum Schluss, dass zwischen den Hausstürmungen, die sich gemäss der Beschwerdeführerin aufgrund der Ausreise ihres Bruders C._______ ereignet hätten, und der Ausreise der Beschwerdeführerin rund sechs oder sieben Monate später kein genügend enger Kausalzusammenhang bestehe. Auch aufgrund der Desertion ihres Bruders D._______, der beim (...) gearbeitet habe, bestehe kein Grund zur Annahme, dass sie in Syrien mit beachtlicher Wahrscheinlichkeit Reflexverfolgungsmassnahmen erleiden könnte. Ihr weiteres Vorbringen, dass sie aufgrund der Aufgabe der Stelle bei der Schuldirektion als Verräterin angesehen werde, würde den Anforderungen an die Flüchtlingseigenschaft nicht standhalten.</w:t>
      </w:r>
    </w:p>
    <w:p>
      <w:r>
        <w:rPr>
          <w:b/>
        </w:rPr>
        <w:t>E. 5.2</w:t>
      </w:r>
    </w:p>
    <w:p>
      <w:r>
        <w:t>Die Beschwerdeführerin bringt dagegen vor, sie sei bereits nach der Flucht ihres Bruders C._______ mehrmals von den Behörden aufgesucht worden, weshalb nach der Flucht ihres Bruders D._______ eine überaus hohe Wahrscheinlichkeit bestehe, dass sie wiederum von den Behörden gesucht werde, zumal sie als Schwester eines (...)mitarbeiters wichtige Informationen über ihren Bruder preisgeben könnte. Zudem weise D._______ als Mitglied eines (...) einen hohen Grad an Exponiertheit auf. Die Tatsache, dass sie ohne zu kündigen ihre Stelle aufgegeben habe, sei von asylrechtlicher Relevanz. Zudem seien ihre Identität und ihre familiären Beziehungen den Behörden bekannt. Ihr Bruder G._______ sei in Syrien wegen D._______ verhaftet worden und sei immer noch in Haft. Ein Cousin namens E._______ sei vom syrischen Regime ermordet worden, was ebenfalls im Zusammenhang mit D._______ stehe.</w:t>
      </w:r>
    </w:p>
    <w:p>
      <w:r>
        <w:rPr>
          <w:b/>
        </w:rPr>
        <w:t>E. 5.3</w:t>
      </w:r>
    </w:p>
    <w:p>
      <w:r>
        <w:t>Was die Aussagen der Beschwerdeführerin bezüglich der angeblichen gerichtlichen Verfolgung, weil sie ihre Stelle bei der Schule verlassen hat, betrifft, sind die vorinstanzlichen Schlussfolgerungen weder in tatsächlicher noch in rechtlicher Hinsicht zu beanstanden. Um Wiederholung zu vermeiden, kann dazu auf die vorinstanzlichen Erwägungen verwiesen werden. Eine Reflexverfolgung liegt vor, wenn sich Verfolgungsmassnahmen abgesehen von der primär betroffenen Person auch auf Familienangehörige und Verwandte erstrecken. Dies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w:t>
      </w:r>
    </w:p>
    <w:p>
      <w:r>
        <w:rPr>
          <w:b/>
        </w:rPr>
        <w:t>E. 5.4</w:t>
      </w:r>
    </w:p>
    <w:p>
      <w:r>
        <w:t>Trotz des familiären Hintergrunds vermag die Beschwerdeführerin den Nachweis einer erfolgten oder künftig zu erwartenden Reflexverfolgung seitens der syrischen Behörden in ihrem konkreten Fall nicht zu erbringen. Sie macht geltend, sie sei wegen ihrer Brüder C._______ und D._______ ausgereist. C._______ sei regimekritisch aktiv gewesen und sei auch im Gefängnis gewesen. Nach seiner Haftentlassung sei er ausgereist. Weil die Behörden C._______ gesucht hätten, hätten sie mehrmals ihr Haus gestürmt und ihr und ihrer Schwester mit Vergewaltigung gedroht. Die Beschwerdeführerin bringt weiter vor, dass die Belästigungen sechs oder sieben Monate vor der Ausreise aufgehört hätten (SEM-Akten, A15/19 F58). Schon allein deshalb sind diese Vorbringen nicht asylrelevant. Es fehlt an einem genügend engen zeitlichen Kausalzusammenhang zwischen der Ausreise der Beschwerdeführerin und den vorgebrachten Belästigungen durch die Behörden. Zudem sind die Vorbringen der Beschwerdeführerin bezüglich der Verfolgung ihres Bruders C._______ nicht glaubhaft. Die Beschwerdeführerin antwortete auf Fragen bezüglich der Tätigkeit vom C._______ sowie dessen angeblichen Gefängnisaufenthalts stets unsubstantiiert und ausweichend (vgl. SEM-Akten, A15/19 F61 ff.). Widersprüche mit den Aussagen ihres Bruders C._______ kann sie nicht erklären (SEM-Akten, A15/19 F76 ff.). Ihr Bruder D._______ habe beim Luftwaffengeheimdienst gearbeitet und sei desertiert. Eine Woche später sei sie mit ihrer Schwester und ihrer Mutter ebenfalls ausgereist, aus Angst, dass sie wiederum von den Behörden belästigt und dieses Mal tatsächlich mitgenommen und vergewaltigt werden würden. Allein die Tatsache, dass ihr Bruder D._______ in der Schweiz Asyl erhalten hat, reicht nicht für die Annahme einer Reflexverfolgung der Beschwerdeführerin. Aus den Akten ergeben sich keine Hinweis darauf, dass die Beschwerdeführerin aufgrund der Tätigkeit oder der Ausreise ihres Bruders D._______ das Interesse der syrischen Behörden geweckt hätte und dass ihre Furcht vor Reflexverfolgungsmassnahmen begründet ist. So ist beispielsweise nicht ersichtlich, dass ihr Bruder innerhalb des (...) eine herausragende Stellung innegehabt hätte, die das Interesse der Behörden nach dessen Flucht ebenfalls auf die Beschwerdeführerin hätte lenken können. Ebenfalls gelingt es der Beschwerdeführerin nicht glaubhaft zu machen, dass bereits weitere Verwandte wegen der Ausreise von D._______ ins Visier der syrischen Behörden geraten sind. Das Schreiben der Ehefrau ihres Bruders G._______, das die Beschwerdeführerin im Beschwerdeverfahren eingereicht hat, das bestätigen soll, dass auch dieser von Reflexverfolgungsmassnahmen des syrischen Regimes betroffen sei, hat nur eine geringe Beweiskraft und ist mangels anderer Hinweise auf den vorgebrachten Sachverhalt als Gefälligkeitsschreiben ihrer Schwägerin zu betrachten. Aus der eingereichten CD mit dem Film der Beerdigung ihres Cousins E._______ kann die Beschwerdeführerin nichts zu ihren Gunsten ableiten. Ist aus dem Film doch nicht ersichtlich, dass es sich tatsächlich um ihren Cousin handelt, und dass ein Zusammenhang zur Desertion ihres Bruders D._______ vorhanden ist. Aus Zitaten des Berichts des UNHCR "International Protection Considerations with regard to people fleeing the Syrian Arab Republic, Update II" vom 22. Oktober 2013 kann die Beschwerdeführerin ebenfalls keine individuelle Verfolgung herleiten. Eine Reflexverfolgung liegt nicht vor.</w:t>
      </w:r>
    </w:p>
    <w:p>
      <w:r>
        <w:rPr>
          <w:b/>
        </w:rPr>
        <w:t>E. 5.5</w:t>
      </w:r>
    </w:p>
    <w:p>
      <w:r>
        <w:t>Zudem hat die Vorinstanz in der angefochtenen Verfügung ausführlich begründet, warum kein Kausalzusammenhang zwischen der Ausreise des Bruders der Beschwerdeführerin (C._______) und ihrer eigenen Ausreise bestehe, was die obigen Ausführung bestätigen. Auch bezüglich des Nichtbestehens einer Reflexverfolgung ist die Begründung der Vorinstanz zu schützen. Eine Verletzung des Willkürverbotes liegt nicht vor.</w:t>
      </w:r>
    </w:p>
    <w:p>
      <w:r>
        <w:rPr>
          <w:b/>
        </w:rPr>
        <w:t>E. 5.6</w:t>
      </w:r>
    </w:p>
    <w:p>
      <w:r>
        <w:t>Die Beschwerdeführerin bringt in ihrem Rechtsbegehren, sie sei als Flüchtling anzuerkennen und deshalb vorläufig aufzunehmen (Nr. 7) vor, sie berufe sich auf subjektive Nachfluchtgründe. In ihrer Beschwerde bringt sie jedoch nichts dergleichen vor. Sie verweist einzig auf das Urteil des Bundesverwaltungsgerichts E-776/2013 vom 8. April 2014, was nicht geeignet ist, subjektive Nachfluchtgründe der Beschwerdeführerin nachzuweisen oder zumindest glaubhaft zu machen. Subjektive Nachfluchtgründe sind auch keine ersichtlich.</w:t>
      </w:r>
    </w:p>
    <w:p>
      <w:r>
        <w:rPr>
          <w:b/>
        </w:rPr>
        <w:t>E. 6.1</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6.2</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7</w:t>
      </w:r>
    </w:p>
    <w:p>
      <w:r>
        <w:t>Aus diesen Erwägungen ergibt sich, dass die angefochtene Verfügung Bundesrecht nicht verletzt und den rechtserhebliche Sachverhalt richtig und vollständig feststellt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ist mit dessen Abweisung gegenstandslos geworden. Zusammenfassend ist die Beschwerde abzuweisen, soweit sie nicht gegenstandslos geworden ist und darauf eingetreten werden kann.</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