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E-4609/2023 vom 5. Oktober 2023</w:t>
      </w:r>
    </w:p>
    <w:p>
      <w:r>
        <w:t>Bundesverwaltungsgericht, 2023-10-05, DE</w:t>
      </w:r>
    </w:p>
    <w:p>
      <w:r>
        <w:rPr>
          <w:b/>
        </w:rPr>
        <w:t xml:space="preserve">Quelle: </w:t>
      </w:r>
      <w:r>
        <w:t>https://mcp.opencaselaw.ch/entscheid/bvger_E-4609_2023</w:t>
      </w:r>
    </w:p>
    <w:p>
      <w:r>
        <w:t>FR: TAF E-4609/2023 du 5 octobre 2023</w:t>
      </w:r>
    </w:p>
    <w:p>
      <w:r>
        <w:t>IT: TAF E-4609/2023 del 5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 gen Sachurteilsvoraussetzungen (Legitimation [Art. 48 Abs. 1 VwVG], Frist [Art. 108 Abs. 3 AsylG] und Form [Art. 52 Abs. 1 VwVG] sind offensichtlich erfüllt.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Gestützt auf Art. 111a Abs. 1 AsylG wurde auf einen Schriftenwechsel ver- zichtet.</w:t>
      </w:r>
    </w:p>
    <w:p>
      <w:r>
        <w:t>E-4609/2023 Seite 5</w:t>
      </w:r>
    </w:p>
    <w:p>
      <w:r>
        <w:rPr>
          <w:b/>
        </w:rPr>
        <w:t>E. 3.1</w:t>
      </w:r>
    </w:p>
    <w:p>
      <w:r>
        <w:t>Die Beschwerdeführerin rügt zunächst, es bestünden Hinweise darauf, dass sie ein Opfer von Menschenhandel geworden sei. Sie sei in der Un- terkunft in der Nähe von B._______ festgehalten und von Männern verge- waltigt worden, die sie am Flughafen abgeholt hätten. Dies müsse näher abgeklärt werden. Die Sache sei daher zur richtigen und vollständigen Sachverhaltsabklärung an die Vorinstanz zurückzuweisen.</w:t>
      </w:r>
    </w:p>
    <w:p>
      <w:r>
        <w:rPr>
          <w:b/>
        </w:rPr>
        <w:t>E. 3.2</w:t>
      </w:r>
    </w:p>
    <w:p>
      <w:r>
        <w:t>Der Vorinstanz lagen aufgrund der Angaben der Beschwerdeführerin im vorinstanzlichen Verfahren keine Anhaltspunkte für einen mutmassli- chen Menschenhandelssachverhalt vor. Insbesondere war dies auch nicht der Fall bezüglich des zuständigen Dublinstaats Spanien. Im Dublin-Ge- spräch gab sie an, sie sei durch Spanien lediglich durchgefahren und habe sich dort nicht aufgehalten (vgl. SEM-Akte 14, S. 1). Selbst wenn sie dort – wie nun auf Beschwerdeebene dargetan – eine Nacht übernachtet haben soll, wo sie allenfalls ebenfalls vergewaltigt worden sei – bestanden damit zum Zeitpunkt des Entscheids des SEM keine Hinweise auf einen Men- schenhandel. Demzufolge war die Vorinstanz auch nicht verpflichtet, den Sachverhalt näher abzuklären und entsprechende Ermittlungen einzuleiten oder Massnahmen zu treffen (vgl. zu den Verpflichtungen der Behörden bei Verdacht auf Menschenhandel BVGE 2016/27). Die Beschwerdeführerin bringt erst in der Beschwerde vor, sie sei (mutmasslich) ein Opfer von Men- schenhandel geworden. Der für die Beurteilung des vorliegenden Be- schwerdeverfahrens rechtserhebliche Sachverhalt ist somit als ausrei- chend erstellt und damit spruchreif zu erachten.</w:t>
      </w:r>
    </w:p>
    <w:p>
      <w:r>
        <w:rPr>
          <w:b/>
        </w:rPr>
        <w:t>E. 3.3</w:t>
      </w:r>
    </w:p>
    <w:p>
      <w:r>
        <w:t>Die formelle Rüge erweist sich somit als unbegründet. Es besteht keine Veranlassung, die Sache aus formellen Gründen an die Vorinstanz zurück- zuweisen. Das diesbezügliche Begehren ist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(respektive nicht innert Frist auf die entsprechende Anfrage</w:t>
      </w:r>
    </w:p>
    <w:p>
      <w:r>
        <w:t>E-4609/2023 Seite 6 geantwortet hat; vgl. Art. 22 Abs. 1 und 7 Dublin-III-VO), auf das Asylge- such nicht ein (vgl. BVGE 2017 VI/5 E. 6.2).</w:t>
      </w:r>
    </w:p>
    <w:p>
      <w:r>
        <w:rPr>
          <w:b/>
        </w:rPr>
        <w:t>E. 4.2</w:t>
      </w:r>
    </w:p>
    <w:p>
      <w:r>
        <w:t>Gemäss Art. 3 Abs. 1 Dublin-III-VO wird jeder Asylantrag von einem einzigen Mitgliedstaat geprüft, der nach den im Kapitel III dargelegten Kri- terien (Art. 8–15 Dublin-III-VO) als zuständiger Staat bestimmt wird (vgl. auch Art. 7 Abs. 1 Dublin-III-VO). Besitzt ein Antragsteller ein gültiges Visum, so ist grundsätzlich derjenige Mitgliedstaat für die Prüfung des Antrags auf internationalen Schutz zu- ständig, der das Visum erteilt hat (Art. 12 Abs. 2 Dublin-III-VO). Dasselbe gilt, wenn das Visum seit weniger als sechs Monaten abgelaufen ist, sofern der Antragsteller das Hoheitsgebiet der Mitgliedstaaten nicht verlassen hat (Art. 12 Abs. 4 Dublin-III-VO). Die Beschwerdeführerin verfügt über ein Visum in Spanien, das erst am (…) und damit nicht vor mehr als sechs Monaten abgelaufen ist. Die spa- nischen Behörden stimmten dem Übernahmeersuchen der Vor-instanz am 17. August 2023 gestützt auf Art. 12 Abs. 2 Dublin-III-VO zu. Die Zustän- digkeit Spaniens ist somit grundsätzlich gegeben und wird von der Be- schwerdeführerin denn auch nicht bestritten.</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w:t>
      </w:r>
    </w:p>
    <w:p>
      <w:r>
        <w:t>E-4609/2023 Seite 7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5.1</w:t>
      </w:r>
    </w:p>
    <w:p>
      <w:r>
        <w:t>Die Beschwerdeführerin macht auf Beschwerdeebene geltend, die Schlepper hätten von ihrem Universitätsabschluss gewusst und ihr ver- sprochen, bei der Stellensuche in Europa zu helfen. Am Flughafen von Portugal sei sie von drei Männern abgeholt worden. Diese hätten sie in eine Unterkunft ausserhalb von B._______ gebracht, sie dort festgehalten und vergewaltigt. Nach zwei Tagen hätten die Täter sie mit einem Bus via Spanien nach Frankreich gebracht. In Spanien hätten sie eine Nacht in ei- ner Unterkunft verbracht. In Frankreich sei ihr die Flucht gelungen und sie sei in die Schweiz gereist. Bei der Rückkehr nach Spanien bestehe einer- seits die Gefahr des Re-Trafficking und andererseits sei ihre Gesundheit durch eine Retraumatisierung gefährdet. Zudem bestünden erhebliche De- fizite im Bereich der Identifizierung und des Schutzes von Opfern von Men- schenhandel im spanischen Asylverfahren.</w:t>
      </w:r>
    </w:p>
    <w:p>
      <w:r>
        <w:rPr>
          <w:b/>
        </w:rPr>
        <w:t>E. 5.2</w:t>
      </w:r>
    </w:p>
    <w:p>
      <w:r>
        <w:t>Zunächst bestehen keine Gründe für die Annahme, dass das Asylver- fahren und die Aufnahmebedingungen für Antragstellende in Spanien sys- temische Schwachstellen im Sinne von Art. 3 Abs. 2 Sätze 2 und 3 Dublin- III-VO aufwiesen. Die Beschwerdeführerin macht auch keine solchen gel- tend. Spanien ist Signatarstaat der EMRK, des Übereinkommens vom</w:t>
      </w:r>
    </w:p>
    <w:p>
      <w:r>
        <w:rPr>
          <w:b/>
        </w:rPr>
        <w:t>E. 5.3</w:t>
      </w:r>
    </w:p>
    <w:p>
      <w:r>
        <w:t>Die Beschwerdeführerin hat kein konkretes und ernsthaftes Risiko dar- getan, die spanischen Behörden würden sich weigern, sie aufzunehmen</w:t>
      </w:r>
    </w:p>
    <w:p>
      <w:r>
        <w:t>E-4609/2023 Seite 8 und ihren Antrag auf internationalen Schutz unter Einhaltung der Regeln der Verfahrensrichtlinie zu prüfen. Den Akten sind denn auch keine Gründe für die Annahme zu entnehmen, Spanien werde in ihrem Fall den Grund- satz des Non-Refoulement missachten und sie zur Ausreise in ein Land zwingen, in dem ihr Leib, ihr Leben oder ihre Freiheit aus einem Grund nach Art. 3 Abs. 1 AsylG gefährdet ist oder in dem sie Gefahr laufen würde, zur Ausreise in ein solches Land gezwungen zu werden. Ausserdem hat sie nicht dargetan, die sie bei einer Rückführung erwartenden Bedingun- gen in Spanien seien derart schlecht, dass sie zu einer Verletzung von Art. 4 der EU-Grundrechtecharta, Art. 3 EMRK oder Art. 3 FoK führen könnten.</w:t>
      </w:r>
    </w:p>
    <w:p>
      <w:r>
        <w:rPr>
          <w:b/>
        </w:rPr>
        <w:t>E. 5.4</w:t>
      </w:r>
    </w:p>
    <w:p>
      <w:r>
        <w:t>Im Zusammenhang mit Menschenhandel ergeben sich für die Schweiz völkerrechtliche Verpflichtungen aus Art. 4 EMRK i.V.m. dem Zusatzproto- koll zur Verhütung, Bekämpfung und Bestrafung des Menschenhandels, insbesondere des Frauen- und Kinderhandels vom 15. November 2000 zum Übereinkommen der vereinten Nationen gegen die grenzüberschrei- tende organisierte Kriminalität (sog. Palermo-Protokoll; SR 0.311.542) und aus dem Übereinkommen zur Bekämpfung des Menschenhandels vom 16. Mai 2005 (ÜBM; SR 0.311.543). Wenn ein glaubhafter Verdacht auf eine Verletzung von Art. 4 EMRK besteht beziehungsweise konkrete An- haltspunkte für Menschenhandel vorliegen, trifft die Schweiz eine pro- zessuale Untersuchungspflicht. Das bedeutet, dass staatliche Stellen, so- bald sie von einem mutmasslichen Menschenhandelssachverhalt Kenntnis erhalten, von Amtes wegen und unverzüglich wirksame Ermittlungen ein- zuleiten haben, ohne dass dazu eine Anzeige des Opfers erforderlich wäre. Vorliegend brachte die Beschwerdeführerin erst auf Beschwerdeebene vor, sie sei Opfer von Menschenhandel geworden. Im Dublin-Gespräch gab sie an, sie habe sich drei Tage in Portugal aufgehalten und sei mit dem Bus durch Spanien gefahren, ohne sich dort aufgehalten zu haben. Am 1. August 2023 sei sie in die Schweiz eingereist (SEM-Akten 14 S. 1). In der Beschwerde erklärte sie demgegenüber, sie habe sich nur zwei Tage in Portugal aufgehalten und sei dort von drei Männern vergewaltigt worden. Die Männer seien mit ihr mit dem Bus nach Spanien gefahren, wo sie eine Nacht in einer Unterkunft übernachtet hätten. Danach seien sie weiter nach Paris gefahren. Auf der Reise sei sie immer wieder vergewaltigt worden. In Paris sei ihr die Flucht gelungen und sie sei alleine in die Schweiz einge- reist (vgl. Beschwerde S. 3 f.). Diese Erklärungen machte sie gegenüber der Rechtvertretung erst anlässlich der Besprechung des negativen Nicht- eintretensentscheides der Vorinstanz. Weder während des Dublin-</w:t>
      </w:r>
    </w:p>
    <w:p>
      <w:r>
        <w:t>E-4609/2023 Seite 9 Gesprächs noch danach äusserte sie sich in diese Richtung, weshalb sie nicht glaubhaft darlegen konnte, sie sei Opfer von Menschenhandel gewor- den. Vielmehr ist davon auszugehen, dass sie Opfer einer Vergewaltigung geworden ist. Dafür spricht auch der Umstand, dass sie anlässlich der ärzt- lichen Untersuchung am 9. September 2023 angab: «Vergewaltigung auf der Flucht» (vgl. SEM-Akten 1269033-12/3). Sie spricht weder von mehre- ren Vergewaltigungen noch von einer Vergewaltigung in Portugal oder in Spanien, ihrem Zielland aufgrund des Visums. Aus ihrer Schwangerschaft kann ebenfalls nicht auf Vergewaltigung beziehungsweise Menschenhan- del in Portugal, Spanien oder Frankreich geschlossen werden, da sie sich am 9. August 2023 bereits in der fünften Schwangerschaftswoche befand. Somit war sie zum Zeitpunkt der Einreise in Portugal am 26. Juli 2023 be- reits in der dritten Schwangerschaftswoche. Der Bericht der FIZ vermag an dieser Einschätzung nichts zu ändern.</w:t>
      </w:r>
    </w:p>
    <w:p>
      <w:r>
        <w:rPr>
          <w:b/>
        </w:rPr>
        <w:t>E. 5.5</w:t>
      </w:r>
    </w:p>
    <w:p>
      <w:r>
        <w:t>Es liegen zudem keine Hinweise vor, wonach die Gesundheit der Be- schwerdeführerin bei einer Überstellung nach Spanien ernsthaft gefährdet würde. Gemäss den ärztlichen Kurzberichten vom 9., 14. und 23. August 2023 leidet sie an einer akuten Zystitis, an einer Kolpitis und an Gonokok- ken. Sie wurde medikamentös behandelt. Zudem wurde bei ihr ein Schwangerschaftsabbruch durchgeführt. Dem letzten ärztlichen Bericht ist zu entnehmen, dass eine Nachkontrolle vorgesehen ist. Im ersten ärztli- chen Kurzbericht wurde festgehalten, dass sie für den Moment keine psy- chiatrische Begleitung brauche. Sollte sie nach der Rückkehr nach Spa- nien eine medizinische Behandlung benötigen, ist darauf hinzuweisen, dass die Mitgliedstaaten verpflichtet sind, den Antragstellern die erforderli- che medizinische Versorgung, die zumindest die Notversorgung und die unbedingt erforderliche Behandlung von Krankheiten und schweren psy- chischen Störungen umfasst, zugänglich zu machen (Art. 19 Abs. 1 Auf- nahmerichtlinie). Im Übrigen verfügt Spanien über eine ausreichende me- dizinische Infrastruktur. Es liegen keine Hinweise vor, wonach Spanien der Beschwerdeführerin eine adäquate medizinische Behandlung verweigern würde. Die schweizerischen Behörden, die mit dem Vollzug der angefoch- ten Verfügung beauftragt sind, werden den medizinischen Umständen bei der Bestimmung der konkreten Modalitäten der Überstellung der Be- schwerdeführer Rechnung tragen und die spanischen Behörden vorgängig in geeigneter Weise über die spezifischen medizinischen Umstände infor- mieren (vgl. Art. 31 f. Dublin-III-VO). Eine Behandlung ohne Unterbruch kann durch Mitgabe benötigter Medikamente gewährleistet werden.</w:t>
      </w:r>
    </w:p>
    <w:p>
      <w:r>
        <w:t>E-4609/2023 Seite 10</w:t>
      </w:r>
    </w:p>
    <w:p>
      <w:r>
        <w:rPr>
          <w:b/>
        </w:rPr>
        <w:t>E. 5.6</w:t>
      </w:r>
    </w:p>
    <w:p>
      <w:r>
        <w:t>Insgesamt droht keine Verletzung von Art. 3 EMRK und es sind auch keine humanitären Gründe ersichtlich, die einen Selbsteintritt nach Art. 17 Abs. 1 Dublin-III-VO der Schweiz gebieten würden.</w:t>
      </w:r>
    </w:p>
    <w:p>
      <w:r>
        <w:rPr>
          <w:b/>
        </w:rPr>
        <w:t>E. 5.7</w:t>
      </w:r>
    </w:p>
    <w:p>
      <w:r>
        <w:t>Vor diesem Hintergrund ist auch der Eventualantrag, die Vorinstanz sei anzuweisen, von den spanischen Behörden Zusicherungen betreffend den Zugang zu einem Schutzprogramm für Opfer von Menschenhandel und adäquater medizinischer Versorgung sowie Unterbringung einzuholen, ab- zuweisen. 6. Gemäss Praxis des Bundesverwaltungsgerichts verfügt die Vorinstanz bei der Anwendung von Art. 29a Abs. 3 AsylV 1 über einen Ermessensspiel- raum (vgl. BVGE 2015/9 E. 7 f.). Die angefochtene Verfügung ist unter die- sem Blickwinkel nicht zu beanstanden; insbesondere sind den Akten keine Hinweise auf einen Ermessensmissbrauch oder ein Über- respektive Un- terschreiten des Ermessens zu entnehmen. Das Gericht enthält sich des- halb in diesem Zusammenhang weiterer Äusserungen. 7. Die Vorinstanz ist demnach zu Recht in Anwendung von Art. 31a Abs. 1 Bst. b AsylG auf das Asylgesuch der Beschwerdeführerin nicht eingetreten. Da sie nicht im Besitz einer gültigen Aufenthalts- oder Niederlassungsbe- willigung ist, wurde die Überstellung nach Spanien in Anwendung von Art. 44 AsylG ebenfalls zu Recht angeordnet (Art. 32 Abs. 1 Bst. a AsylV 1). 8. 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 9. 9.1 Nach dem Gesagten ist die Beschwerde abzuweisen und die Verfü- gung der Vorinstanz zu bestätigen. Die Anträge auf Verzicht auf die Erhe- bung eines Kostenvorschusses und auf die Erteilung der aufschiebenden Wirkung sind damit gegenstandslos geworden und der am 28. August 2023 angeordnete Vollzugsstopp fällt dahin.</w:t>
      </w:r>
    </w:p>
    <w:p>
      <w:r>
        <w:t>E-4609/2023 Seite 11 9.2 Bei diesem Ausgang des Verfahrens wären die Kosten grundsätzlich der Beschwerdeführerin aufzuerlegen (Art. 63 Abs. 1 VwVG). Das in der Beschwerde gestellte Gesuch um Gewährung der unentgeltlichen Pro- zessführung ist jedoch gutzuheissen und auf die Erhebung von Verfahrens- kosten ist zu verzichten (Art. 65 Abs. 1 VwVG). (Dispositiv nächste Seite)</w:t>
      </w:r>
    </w:p>
    <w:p>
      <w:r>
        <w:t>E-4609/2023 Seite 12</w:t>
      </w:r>
    </w:p>
    <w:p>
      <w:r>
        <w:rPr>
          <w:b/>
        </w:rPr>
        <w:t>E. 6</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w:t>
      </w:r>
    </w:p>
    <w:p>
      <w:r>
        <w:t>Die Vorinstanz ist demnach zu Recht in Anwendung von Art. 31a Abs. 1 Bst. b AsylG auf das Asylgesuch der Beschwerdeführerin nicht eingetreten. Da sie nicht im Besitz einer gültigen Aufenthalts- oder Niederlassungsbewilligung ist, wurde die Überstellung nach Spanien in Anwendung von Art. 44 AsylG ebenfalls zu Recht angeordnet (Art. 32 Abs. 1 Bst. a AsylV 1).</w:t>
      </w:r>
    </w:p>
    <w:p>
      <w:r>
        <w:rPr>
          <w:b/>
        </w:rPr>
        <w:t>E. 8</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9.1</w:t>
      </w:r>
    </w:p>
    <w:p>
      <w:r>
        <w:t>Nach dem Gesagten ist die Beschwerde abzuweisen und die Verfügung der Vorinstanz zu bestätigen. Die Anträge auf Verzicht auf die Erhebung eines Kostenvorschusses und auf die Erteilung der aufschiebenden Wirkung sind damit gegenstandslos geworden und der am 28. August 2023 angeordnete Vollzugsstopp fällt dahin.</w:t>
      </w:r>
    </w:p>
    <w:p>
      <w:r>
        <w:rPr>
          <w:b/>
        </w:rPr>
        <w:t>E. 9.2</w:t>
      </w:r>
    </w:p>
    <w:p>
      <w:r>
        <w:t>Bei diesem Ausgang des Verfahrens wären die Kosten grundsätzlich der Beschwerdeführerin aufzuerlegen (Art. 63 Abs. 1 VwVG). Das in der Beschwerde gestellte Gesuch um Gewährung der unentgeltlichen Prozessführung ist jedoch gutzuheissen und auf die Erhebung von Verfahrenskosten ist zu verzichten (Art. 65 Abs. 1 VwVG).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(Verfahrensrichtlinie) sowie 2013/33/EU vom 26. Juni 2013 zur Festlegung von Normen für die Auf- nahme von Personen, die internationalen Schutz beantragen (Aufnahme- richtlinie)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