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E-4608/2018 vom 29. August 2018</w:t>
      </w:r>
    </w:p>
    <w:p>
      <w:r>
        <w:t>Bundesverwaltungsgericht, 2018-08-29, DE</w:t>
      </w:r>
    </w:p>
    <w:p>
      <w:r>
        <w:rPr>
          <w:b/>
        </w:rPr>
        <w:t xml:space="preserve">Quelle: </w:t>
      </w:r>
      <w:r>
        <w:t>https://mcp.opencaselaw.ch/entscheid/bvger_E-4608_2018</w:t>
      </w:r>
    </w:p>
    <w:p>
      <w:r>
        <w:t>FR: TAF E-4608/2018 du 29 août 2018</w:t>
      </w:r>
    </w:p>
    <w:p>
      <w:r>
        <w:t>IT: TAF E-4608/2018 del 29 agosto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Nach Lehre und Praxis können Wiedererwägungsentscheide grundsätzlich wie die ursprüngliche Verfügung auf dem ordentlichen Rechtsmittelweg weitergezogen werden. Das Wiedererwägungsverfahren wird darüber hinaus im AsylG ausdrücklich erwähnt und spezialgesetzlich geregelt (vgl. insbesondere Art. 111b ff. AsylG, aber auch Art. 110 Abs. 1 in fine und Art. 110a Abs. 2 AsylG), womit die Zuständigkeit des Gerichts für die Beurteilung der vorliegenden Beschwerde ausser Frage steht.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Gestützt auf Art. 111a Abs. 1 AsylG wurde vorliegend auf die Durchführung eines Schriftenwechsels verzichtet.</w:t>
      </w:r>
    </w:p>
    <w:p>
      <w:r>
        <w:rPr>
          <w:b/>
        </w:rPr>
        <w:t>E. 4</w:t>
      </w:r>
    </w:p>
    <w:p>
      <w:r>
        <w:t>Vorab ist festzuhalten, dass die mit Verfügung vom 11. März 2015 angeordnete vorläufige Aufnahme durch das vorliegende Verfahren nicht tangiert ist. Der prozessuale Antrag auf Gewährung der aufschiebenden Wirkung ist daher gegenstandslos.</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Werden nachträglich erhebliche Gründe in Bezug auf die Feststellung der Flüchtlingseigenschaft vorgetragen, handelt es sich um eine Mehrfachgesuch im Sinne von Art. 111c AsylG (vgl. BVGE 2014/39 E. 4.5 m.w.H.).</w:t>
      </w:r>
    </w:p>
    <w:p>
      <w:r>
        <w:rPr>
          <w:b/>
        </w:rPr>
        <w:t>E. 6.1</w:t>
      </w:r>
    </w:p>
    <w:p>
      <w:r>
        <w:t>In seinem Gesuch vom 30. Mai 2018 macht der Beschwerdeführer geltend, es sei ihm gelungen, amtliche Dokumente zu beschaffen, welche beweisen könnten, dass er und sein Vater aufgrund der Flucht vor dem Militärdienst im Heimatland zu langjährigen Haftstrafen verurteilt worden seien. In seinem Falle handle es sich dabei um einen Strafregisterauszug vom (...) 2017 aus dem hervorgehe, dass er mit Urteil vom (...) 2017 verurteilt worden sei. Es sei glaubhaft gemacht, dass er vor der Einberufung in den syrischen Militärdienst geflüchtet und deswegen zu einer langen Haftstrafe verurteilt worden sei. Gemäss Rechtsprechung des Bundesveraltungsgerichts sei die drohende Bestrafung wegen Desertion unverhältnismässig streng und darüber hinaus politisch motiviert, weshalb ihm eine flüchtlingsrelevante Verfolgung drohe.</w:t>
      </w:r>
    </w:p>
    <w:p>
      <w:r>
        <w:rPr>
          <w:b/>
        </w:rPr>
        <w:t>E. 6.2</w:t>
      </w:r>
    </w:p>
    <w:p>
      <w:r>
        <w:t>Die Vorinstanz nahm das Gesuch des Beschwerdeführers als qualifiziertes Wiedererwägungsgesuch entgegen und wies es mit der Begründung ab, der eingereichte Strafregisterauszug sei leicht käuflich erhältlich und weise keine genügenden Sicherheitsmerkmale auf. Deshalb komme ihm nur geringe Beweiskraft zu. Sodann sei nicht nachvollziehbar, weshalb er das Dokument erst jetzt und somit mehrere Jahre nach seiner angeblichen Wehrdienstverweigerung und Ausreise eingereicht habe. Auch mute es seltsam an, dass der Beschwerdeführer zwar den Strafregisterauszug, nicht aber das Urteil als solches eingereicht habe. Weiter sei es nicht logisch, dass der Vater für seine angebliche Anstiftung zur Desertion des Bruders wesentlich härter bestraft werde als der Beschwerdeführer für seine behauptete Desertion.</w:t>
      </w:r>
    </w:p>
    <w:p>
      <w:r>
        <w:rPr>
          <w:b/>
        </w:rPr>
        <w:t>E. 6.3</w:t>
      </w:r>
    </w:p>
    <w:p>
      <w:r>
        <w:t>In der Rechtsmitteleingabe wird ausgeführt, die von der Vorinstanz vorgenommene Beweiswürdigung widerspreche der diesbezüglichen Rechtsprechung des Bundesverwaltungsgerichts. Ferner sei bekannt, dass Abwesenheitsurteile wegen Wehrdienstverweigerung erst nach zwei Jahren Abwesenheit ergehen würden. Die weiteren Ausführungen betreffen den Erhalt und Inhalt des eingereichten Strafregisterauszugs.</w:t>
      </w:r>
    </w:p>
    <w:p>
      <w:r>
        <w:rPr>
          <w:b/>
        </w:rPr>
        <w:t>E. 7.1</w:t>
      </w:r>
    </w:p>
    <w:p>
      <w:r>
        <w:t>Vorab stellt sich, unabhängig der Ausführungen in der Beschwerde, die Frage, ob die Vorinstanz die Eingabe vom 30. Mai 2018 zu Recht als Wiedererwägungsgesuche im Sinne von Art. 111b AsylG an die Hand genommen hat.</w:t>
      </w:r>
    </w:p>
    <w:p>
      <w:r>
        <w:rPr>
          <w:b/>
        </w:rPr>
        <w:t>E. 7.2</w:t>
      </w:r>
    </w:p>
    <w:p>
      <w:r>
        <w:t>Das Bundesverwaltungsgericht hat in BVGE 2014/39 E. 4.6 die bisherige Rechtsprechung zur Einordnung eines Folgegesuchs als Wiedererwägungsgesuch (vgl. Art. 111b AsylG) respektive als Mehrfachgesuch (vgl. Art. 111c AsylG) bestätigt. Nach gefestigter Praxis beschlägt die klassische Konstellation der Wiedererwägung die nachträgliche Anpassung einer ursprünglich fehlerfreien Asyl- und Wegweisungsverfügung an nachträglich eingetretene Wegweisungsvollzugshindernisse. Werden dagegen nachträgliche erhebliche Gründe in Bezug auf die Feststellung der Flüchtlingseigenschaft vorgetragen, stellt dies ein Mehrfachgesuch dar, wobei nach altem Recht eine solche Wiedererwägung ihre spezielle gesetzliche Grundlage in den Regeln betreffend Entgegennahme eines zweiten Asylgesuches im Sinne von aArt. 32 Abs. 2 Bst. e AsylG fand (a.a.O. E. 4.5). Demnach liegt ein Wiedererwägungsgesuch vor, wenn ein Gesuch um Neubeurteilung einer rechtskräftigen Asyl- und Wegweisungsverfügung ausschliesslich mit neuen Wegweisungsvollzugshindernissen begründet wird. Ein Mehrfachgesuch liegt hingegen dann vor, wenn die gesuchstellende Person geltend macht, sie erfülle aufgrund neuer Vorbringen die Flüchtlingseigenschaft.</w:t>
      </w:r>
    </w:p>
    <w:p>
      <w:r>
        <w:rPr>
          <w:b/>
        </w:rPr>
        <w:t>E. 7.3</w:t>
      </w:r>
    </w:p>
    <w:p>
      <w:r>
        <w:t>Der Beschwerdeführer beantragt in seinem Gesuch vom 30. Mai 2018 die wiedererwägungsweise Feststellung der Flüchtlingseigenschaft und Gewährung um Asyl. Zur Begründung führt er aus, aufgrund des neu eingereichten Strafregisterauszuges vom (...) 2017 sei glaubhaft, dass er vor der Einberufung in den syrischen Militärdienst geflüchtet und deswegen mit Urteil vom (...) 2017 und damit nach Abschluss des ordentlichen Verfahrens, in Syrien zu einer dreijährigen Haftstrafe verurteilt worden sei. Da gemäss Rechtsprechung des Bundesverwaltungsgerichts Dienstverweigerung von den syrischen Behörden als Regimefeindlichkeit aufgefasst werde, sei die damit zusammenhängende Strafe politisch motiviert und begründe somit die Flüchtlingseigenschaft.</w:t>
      </w:r>
    </w:p>
    <w:p>
      <w:r>
        <w:rPr>
          <w:b/>
        </w:rPr>
        <w:t>E. 7.4</w:t>
      </w:r>
    </w:p>
    <w:p>
      <w:r>
        <w:t>Mit diesen Ausführungen macht der Beschwerdeführer neue Tatsachen geltend, welche seine Flüchtlingseigenschaft betreffen. Es liegt somit offensichtlich ein Mehrfachgesuch vor. Die Vorinstanz hat folglich die Eingabe vom 30. Mai 2018 zu Unrecht als Wiedererwägungsgesuch an die Hand genommen. Gelangt das Bundesverwaltungsgericht zur Auffassung, dass es sich bei der Eingabe um ein Mehrfachgesuch im Sinne von Art. 111c AsylG handelt, hebt es die angefochtene Verfügung auf und weist die Sache an die Vorinstanz zurück, mit der Anweisung, die Eingabe als Mehrfachgesuch entgegenzunehmen.</w:t>
      </w:r>
    </w:p>
    <w:p>
      <w:r>
        <w:rPr>
          <w:b/>
        </w:rPr>
        <w:t>E. 7.5</w:t>
      </w:r>
    </w:p>
    <w:p>
      <w:r>
        <w:t>Bei dieser Sachlage erübrigt es sich, auf die Beschwerdevorbringen im Einzelnen einzugehen.</w:t>
      </w:r>
    </w:p>
    <w:p>
      <w:r>
        <w:rPr>
          <w:b/>
        </w:rPr>
        <w:t>E. 8</w:t>
      </w:r>
    </w:p>
    <w:p>
      <w:r>
        <w:t>Die Beschwerde ist im Sinne der Erwägungen gutzuheissen. Die Verfügung vom 12. Juli 2018 ist aufzuheben und die Sache ist an die Vorinstanz zurückzuweisen, mit der Anweisung, die Eingabe vom 30. Mai 2018 als Mehrfachgesuch entgegenzunehmen.</w:t>
      </w:r>
    </w:p>
    <w:p>
      <w:r>
        <w:rPr>
          <w:b/>
        </w:rPr>
        <w:t>E. 9.1</w:t>
      </w:r>
    </w:p>
    <w:p>
      <w:r>
        <w:t>Bei diesem Ausgang des Verfahrens sind keine Kosten zu erheben (Art. 63 Abs. 1 und 2 VwVG), womit der Antrag auf Gewährung der unentgeltlichen Prozessführung im Sinne von Art. 65 Abs. 1 VwVG nachträglich gegenstandslos geworden ist.</w:t>
      </w:r>
    </w:p>
    <w:p>
      <w:r>
        <w:rPr>
          <w:b/>
        </w:rPr>
        <w:t>E. 9.2</w:t>
      </w:r>
    </w:p>
    <w:p>
      <w:r>
        <w:t>Dem vertretenenen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auch der Antrag auf Rechtsverbeiständung im Sinne von Art. 65 Abs. 2 VwVG nachträglich gegenstandslos. In der mit der Rechtsmitteleingabe eingereichten Honorarnote vom 13. August 2018 wird ein Aufwand von insgesamt 4.95 Stunden zu einem Stundensatz von Fr. 300.- sowie Auslagen von Fr. 6.30 in Rechnung gestellt. Aufgrund der Konnexität zum inhaltlich weitgehend identischen Verfahren E-4605/2018 erweist sich der deklarierte Stundenaufwand als zu hoch und wird auf 4 Stunden reduziert. Die von der Vorinstanz auszurichtende Parteientschädigung ist daher auf insgesamt Fr. 1'300.-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