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E-4604/2014 vom 29. Dezember 2014</w:t>
      </w:r>
    </w:p>
    <w:p>
      <w:r>
        <w:t>Bundesverwaltungsgericht, 2014-12-29, FR</w:t>
      </w:r>
    </w:p>
    <w:p>
      <w:r>
        <w:rPr>
          <w:b/>
        </w:rPr>
        <w:t xml:space="preserve">Quelle: </w:t>
      </w:r>
      <w:r>
        <w:t>https://mcp.opencaselaw.ch/entscheid/bvger_E-4604_2014</w:t>
      </w:r>
    </w:p>
    <w:p>
      <w:r>
        <w:t>FR: TAF E-4604/2014 du 29 décembre 2014</w:t>
      </w:r>
    </w:p>
    <w:p>
      <w:r>
        <w:t>IT: TAF E-4604/2014 del 29 dicembre 2014</w:t>
      </w:r>
    </w:p>
    <w:p>
      <w:pPr>
        <w:pStyle w:val="Heading2"/>
      </w:pPr>
      <w:r>
        <w:t>Regeste</w:t>
      </w:r>
    </w:p>
    <w:p>
      <w:r>
        <w:t>Visa Schengen</w:t>
      </w:r>
    </w:p>
    <w:p>
      <w:pPr>
        <w:pStyle w:val="Heading2"/>
      </w:pPr>
      <w:r>
        <w:t>Erwägungen</w:t>
      </w:r>
    </w:p>
    <w:p>
      <w:r>
        <w:rPr>
          <w:b/>
        </w:rPr>
        <w:t>E. 1.1</w:t>
      </w:r>
    </w:p>
    <w:p>
      <w:r>
        <w:t>Le Tribunal, en vertu de l'art. 31 LTAF, connaît des recours contre les décisions au sens de l'art. 5 PA prises par les autorités mentionnées à l'art. 33 LTAF, sous réserve des exceptions prévues à l'art. 32 LTAF. En particulier, les décisions en matière de refus d'autorisation d'entrée prononcées par l'ODM (cf. art. 33 let. d LTAF) sont susceptibles de recours au Tribunal, qui statue alors définitivement (cf. art. 1 al. 2 LTAF en relation avec l'art. 83 let. c ch. 1 LTF).</w:t>
      </w:r>
    </w:p>
    <w:p>
      <w:r>
        <w:rPr>
          <w:b/>
        </w:rPr>
        <w:t>E. 1.2</w:t>
      </w:r>
    </w:p>
    <w:p>
      <w:r>
        <w:t>A moins que la LTAF n'en dispose autrement, la procédure devant le Tribunal est régie par la PA (cf. art. 37 LTAF, applicable par renvoi de l'art. 112 al. 1 LEtr).</w:t>
      </w:r>
    </w:p>
    <w:p>
      <w:r>
        <w:rPr>
          <w:b/>
        </w:rPr>
        <w:t>E. 1.3</w:t>
      </w:r>
    </w:p>
    <w:p>
      <w:r>
        <w:t>La recourante a pris part à la procédure d'opposition devant l'autorité inférieure, est spécialement atteinte par la décision attaquée et a un intérêt digne de protection à son annulation ou sa modification, conformément à l'art. 48 al. 1 PA ; elle a donc qualité pour recourir (cf. aussi ATAF 2014/1 consid. 1.3). Le recours, présenté dans la forme (cf. art. 52 al. 1 PA) et le délai (cf. art. 50 al. 1 PA) prescrits par la loi, est recevable.</w:t>
      </w:r>
    </w:p>
    <w:p>
      <w:r>
        <w:rPr>
          <w:b/>
        </w:rPr>
        <w:t>E. 2</w:t>
      </w:r>
    </w:p>
    <w:p>
      <w:r>
        <w:t>Comme l'a à juste titre relevé l'ODM, force est de constater que la directive du 4 septembre 2013 relative à l'octroi facilité de visas de visite aux membres de la famille de ressortissants syriens n'est pas applicable au cas d'espèce, dans la mesure où B._______ et sa famille nucléaire ne font pas partie du cercle des bénéficiaires défini dans cette directive (cf. point I. a de la directive). Contrairement à ce qui est rapporté dans le mémoire de recours, B._______ n'est pas le frère de A._______, laquelle a de manière constante (cf. encore courriel du 11 novembre 2013 joint au recours) affirmé qu'il était son neveu ("le fils de mon frère"). Partant, le fait que la directive du 4 septembre 2013 ait encore été en vigueur au moment de l'annonce des intéressés auprès du Consulat n'est pas déterminant et la motivation du recours sur le sujet tombe à faux. En conséquence, les dispositions générales en matière d'octroi de visa sont seules applicables.</w:t>
      </w:r>
    </w:p>
    <w:p>
      <w:r>
        <w:rPr>
          <w:b/>
        </w:rPr>
        <w:t>E. 3.1</w:t>
      </w:r>
    </w:p>
    <w:p>
      <w:r>
        <w:t>Les dispositions sur la procédure en matière de visa ainsi que sur l'entrée en Suisse et la sortie de ce pays ne s'appliquent que dans la mesure où les accords d'association à Schengen, qui sont mentionnés à l'annexe 1, ch. 1 de la loi sur les étrangers (LEtr, RS 142.20), ne contiennent pas de dispositions divergentes (cf. art. 2 al. 4 et 5 LEtr).</w:t>
      </w:r>
    </w:p>
    <w:p>
      <w:r>
        <w:rPr>
          <w:b/>
        </w:rPr>
        <w:t>E. 3.2</w:t>
      </w:r>
    </w:p>
    <w:p>
      <w:r>
        <w:t>S'agissant des conditions d'entrée en Suisse pour un séjour n'excédant pas nonante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 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précité, consid. 5.2 et 5.3).</w:t>
      </w:r>
    </w:p>
    <w:p>
      <w:r>
        <w:rPr>
          <w:b/>
        </w:rPr>
        <w:t>E. 4.1</w:t>
      </w:r>
    </w:p>
    <w:p>
      <w:r>
        <w:t>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w:t>
      </w:r>
    </w:p>
    <w:p>
      <w:r>
        <w:rPr>
          <w:b/>
        </w:rPr>
        <w:t>E. 4.2</w:t>
      </w:r>
    </w:p>
    <w:p>
      <w:r>
        <w:t>Lorsque l'autorité examine si l'étranger désirant se rendre en Suisse présente les garanties nécessaires en vue d'une sortie de Suisse dans les délais impartis (au sens de l'art. 5 al. 2 LEtr), elle ne peut le faire que, d'une part, sur la base d'indices fondés sur la situation personnelle, familiale ou professionnelle de cet étranger et, d'autre part, sur une évaluation de son comportement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4.3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l'arrêt du Tribunal du 4 juillet 2013 C-1625/2012 consid. 5.3 et références citées).</w:t>
      </w:r>
    </w:p>
    <w:p>
      <w:r>
        <w:rPr>
          <w:b/>
        </w:rPr>
        <w:t>E. 4.4</w:t>
      </w:r>
    </w:p>
    <w:p>
      <w:r>
        <w:t>En l'espèce, comme l'a à juste titre relevé l'ODM, compte tenu de la situation socio-économique et politique régnant en Syrie et de la situation personnelle des intéressés qui se trouvent actuellement en Turquie depuis plusieurs mois, ceux-ci n'ont pas apporté la garantie qu'ils quitteront la Suisse à l'échéance du visa requis. La recourante le reconnaît d'ailleurs expressément dans son recours, en indiquant que le quartier où résidaient les intéressés a été complètement détruit et que la situation sécuritaire en Syrie s'est encore péjorée depuis leur départ.</w:t>
      </w:r>
    </w:p>
    <w:p>
      <w:r>
        <w:rPr>
          <w:b/>
        </w:rPr>
        <w:t>E. 4.5</w:t>
      </w:r>
    </w:p>
    <w:p>
      <w:r>
        <w:t>En outre, les intéressés n'ont pas non plus apporté la preuve qu'ils disposaient de moyens suffisants pour couvrir leurs frais d'hébergement ou que leur hôte en Suisse était à même d'assumer les frais liés à leur séjour (cf. art. 14 par. 1 let. b du code des visas). Sur ce point, il peut au surplus être renvoyé à la motivation développée par l'autorité de première instance dans la décision attaquée (cf. art. 109 al. 3 LTF applicable par renvoi de l'art. 4 PA).</w:t>
      </w:r>
    </w:p>
    <w:p>
      <w:r>
        <w:rPr>
          <w:b/>
        </w:rPr>
        <w:t>E. 4.6</w:t>
      </w:r>
    </w:p>
    <w:p>
      <w:r>
        <w:t>Dans ces conditions, c'est à juste titre, dans la mesure où B._______, C._______ et leurs deux enfants ne satisfont pas aux conditions générales d'entrée, que l'ODM a refusé de leur octroyer un visa Schengen uniforme (cf. art. 14 par. 1 let. b et d et art. 21 par. 1 du code des visas, en relation avec l'art. 5 al. 2 LEtr).</w:t>
      </w:r>
    </w:p>
    <w:p>
      <w:r>
        <w:rPr>
          <w:b/>
        </w:rPr>
        <w:t>E. 5.1</w:t>
      </w:r>
    </w:p>
    <w:p>
      <w:r>
        <w:t>Il reste encore à examiner si les conditions d'octroi d'un visa à validité territoriale limitée pour des motifs humanitaires sont remplies en l'espèce.</w:t>
      </w:r>
    </w:p>
    <w:p>
      <w:r>
        <w:rPr>
          <w:b/>
        </w:rPr>
        <w:t>E. 5.2</w:t>
      </w:r>
    </w:p>
    <w:p>
      <w:r>
        <w:t>En effet,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al. 4 et art. 12 al. 4 OEV, art. 25 par. 1 let. a du code des visas et art. 5 par. 4 let. c du code frontières Schengen).</w:t>
      </w:r>
    </w:p>
    <w:p>
      <w:r>
        <w:rPr>
          <w:b/>
        </w:rPr>
        <w:t>E. 5.3</w:t>
      </w:r>
    </w:p>
    <w:p>
      <w:r>
        <w:t>L'abrogation, le 29 septembre 2012, de l'ancien art. 20 LAsi, qui autorisait le dépôt d'une demande d'asile à l'étranger, a amené le Conseil fédéral à édicter l'art. 2 al. 4 OEV susmentionné, entré en vigueur le 1er octobre 2012. Cette disposition permet ainsi d'octroyer un visa d'entrée pour raisons humanitaires, en dérogation aux conditions générales prévues dans le droit Schengen concernant la délivrance de visas.</w:t>
      </w:r>
    </w:p>
    <w:p>
      <w:r>
        <w:rPr>
          <w:b/>
        </w:rPr>
        <w:t>E. 5.4</w:t>
      </w:r>
    </w:p>
    <w:p>
      <w:r>
        <w:t>Le visa humanitaire peut être délivré si, dans un cas d'espèce, il y a lieu d'estimer que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 armé particulièrement aiguës ou pour échapper à une menace personnelle, réelle et imminente. Il est alors impératif d'examiner attentivement les spécificités de la demande de visa. Si l'intéressé se trouve déjà dans un Etat tiers, on peut considérer en règle générale qu'il n'est plus menacé (cf. Message du Conseil fédéral du 26 mai 2010 concernant la modification de la loi sur l'asile, FF 2010 4035, spéc. 4048, 4052 et 4070 s. ; cf. aussi ch. 2 de la directive de l'ODM du 25 février 2014 concernant les demandes de visa pour motifs humanitaires).</w:t>
      </w:r>
    </w:p>
    <w:p>
      <w:r>
        <w:rPr>
          <w:b/>
        </w:rPr>
        <w:t>E. 5.5</w:t>
      </w:r>
    </w:p>
    <w:p>
      <w:r>
        <w:t>La procédure d'octroi de visa humanitaire, telle que décrite dans la directive précitée, ne prévoit pas, contrairement à l'ancienne procédure de demande d'asile à l'étranger, une audition de l'intéressé. Selon le ch. 3.1 de la directive, la représentation ne procède pas à des clarifications approfondies; une première appréciation du cas suffit. Elle ne procède pas non plus à une audition en matière d'asile. Le demandeur est tenu de collaborer à la constatation des faits (cf. ch. 3.1 de la directive du 25 février 2014). Saisi sur opposition, l'ODM examine si les motifs invoqués par le demandeur sont des motifs humanitaires au sens du ch. 2 de la directive; l'inobservation d'autres conditions d'entrée, telles que la présentation d'un document de voyage valide ou la preuve de l'existence de moyens financiers suffisants, est sans incidence (cf. ch. 3.1 et 3.2 de la directive du 25 février 2014).</w:t>
      </w:r>
    </w:p>
    <w:p>
      <w:r>
        <w:rPr>
          <w:b/>
        </w:rPr>
        <w:t>E. 5.6</w:t>
      </w:r>
    </w:p>
    <w:p>
      <w:r>
        <w:t>En l'espèce, B._______, son épouse, C._______, et leurs deux enfants ont quitté leur pays d'origine et séjournent depuis plus d'une année dans un Etat tiers, en Turquie, à Istanbul. Ils ne sont plus exposés, au vu du dossier et en particulier des objections exposées dans leur recours à un retour en Syrie, à un risque de préjudices concret et imminent. S'agissant de leur situation en Turquie, la recourante indique au stade du recours que la vie quotidienne des intéressés, qui résideraient illégalement dans ce pays, est très difficile et qu'ils vivent dans des conditions précaires, sans accès aux soins. Elle ajoute que les enfants des intéressés ne peuvent pas fréquenter le jardin d'enfants. Force est de constater que les éléments invoqués par la recourante ne font pas ressortir de manière claire l'existence de risques pressants, concrets et sérieux contre la vie ou l'intégrité physique de B._______ et des membres de sa famille nucléaire en Turquie. De très nombreux ressortissants syriens ont trouvé refuge en Turquie, pays qui a d'ailleurs aménagé des camps de réfugiés. Il n'existe en principe pas dans ce pays de danger concret de rapatriement forcé des réfugiés syriens vers leur pays d'origine (cf. arrêt du Tribunal du 22 juillet 2014 D-2593/2014 consid. 6.1). En ce qui concerne en particulier l'enfant D._______, la recourante fait valoir qu'elle souffre d'une "grave maladie neurologique", nécessitant des soins auxquels elle n'aurait pas accès en Turquie. La recourante n'a toutefois pas fourni des précisions à ce sujet (il semble, au vu du dossier, que l'enfant souffrirait de paralysie), n'exposant en particulier pas en quoi consisterait le traitement qui lui serait nécessaire. Les attestations médicales jointes au recours n'attestent d'ailleurs que du fait que l'enfant a dû se soumettre à des contrôles neurologiques en juillet 2012 et en janvier 2014 (IRM) et qu'il pourrait exister chez elle de faibles troubles de dysmyelination ("symmetrical sub cortical &amp; periventricular normal bulk of the white matter of somewhat abnormal signal intensity in all pulse sequences which could be of mild dysmyelination"). Il ne ressort a priori pas de ces pièces qu'un diagnostic définitif ait été posé ni surtout que les affections de l'enfant pourraient mettre sa vie en danger. C'est le lieu de rappeler qu'en matière de visas humanitaires, il ne revient pas à l'autorité de procéder à des clarifications approfondies et que le demandeur est tenu de collaborer à la constatation des faits (cf. consid. 5.5). Si l'intéressée devait avoir besoin de soins médicaux, la Turquie, en particulier dans les grandes villes comme Istanbul, dispose quoi qu'il en soit d'un système de santé efficace et accessible. Il incombe en effet aux intéressés, si cela n'est pas déjà fait, de se faire enregistrer en Turquie et d'obtenir ensuite l'accès aux soins, au besoin en s'adressant aux organisations d'aide humanitaire actives sur place. Au vu de ce qui précède, il n'apparaît pas que la vie ou l'intégrité physique des intéressés seraient directement, sérieusement et concrètement menacées en Turquie.</w:t>
      </w:r>
    </w:p>
    <w:p>
      <w:r>
        <w:rPr>
          <w:b/>
        </w:rPr>
        <w:t>E. 6</w:t>
      </w:r>
    </w:p>
    <w:p>
      <w:r>
        <w:t>Dans ces conditions, c'est donc à juste titre que l'ODM a considéré que le départ de Suisse de B._______, de C._______ et de leurs enfants à l'échéance des visas requis n'était pas suffisamment assuré et, partant, a refusé la délivrance d'une autorisation d'entrée dans l'espace Schengen en leur faveur. C'est également à juste titre que cet office a estimé que les intéressés ne se trouvaient pas dans une situation de danger imminent justifiant l'octroi d'un visa humanitaire. Partant, le recours doit être rejeté.</w:t>
      </w:r>
    </w:p>
    <w:p>
      <w:r>
        <w:rPr>
          <w:b/>
        </w:rPr>
        <w:t>E. 7</w:t>
      </w:r>
    </w:p>
    <w:p>
      <w:r>
        <w:t>Au vu de l'issue de la cause, il y a lieu de mettre les frais de procédure à la charge de la recourante,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